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1907"/>
        </w:tabs>
        <w:jc w:val="right"/>
        <w:rPr>
          <w:sz w:val="18"/>
          <w:szCs w:val="18"/>
        </w:rPr>
      </w:pPr>
      <w:r>
        <w:rPr>
          <w:sz w:val="18"/>
          <w:szCs w:val="18"/>
        </w:rPr>
        <w:t>УТВЕРЖДЕНА</w:t>
      </w:r>
    </w:p>
    <w:p>
      <w:pPr>
        <w:tabs>
          <w:tab w:val="left" w:pos="11907"/>
        </w:tabs>
        <w:jc w:val="right"/>
        <w:rPr>
          <w:sz w:val="18"/>
          <w:szCs w:val="18"/>
        </w:rPr>
      </w:pPr>
      <w:r>
        <w:rPr>
          <w:sz w:val="18"/>
          <w:szCs w:val="18"/>
        </w:rPr>
        <w:t>Указом Президента</w:t>
      </w:r>
      <w:r>
        <w:rPr>
          <w:sz w:val="18"/>
          <w:szCs w:val="18"/>
        </w:rPr>
        <w:br w:type="textWrapping"/>
      </w:r>
      <w:r>
        <w:rPr>
          <w:sz w:val="18"/>
          <w:szCs w:val="18"/>
        </w:rPr>
        <w:t>Российской Федерации</w:t>
      </w:r>
      <w:r>
        <w:rPr>
          <w:sz w:val="18"/>
          <w:szCs w:val="18"/>
        </w:rPr>
        <w:br w:type="textWrapping"/>
      </w:r>
      <w:r>
        <w:rPr>
          <w:sz w:val="18"/>
          <w:szCs w:val="18"/>
        </w:rPr>
        <w:t>от 18.05.2009 № 559</w:t>
      </w:r>
    </w:p>
    <w:p>
      <w:pPr>
        <w:jc w:val="center"/>
        <w:rPr>
          <w:sz w:val="24"/>
          <w:szCs w:val="24"/>
        </w:rPr>
      </w:pPr>
    </w:p>
    <w:p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СПРАВКА</w:t>
      </w:r>
      <w:r>
        <w:rPr>
          <w:b/>
          <w:bCs/>
          <w:sz w:val="24"/>
          <w:szCs w:val="24"/>
        </w:rPr>
        <w:br w:type="textWrapping"/>
      </w:r>
      <w:r>
        <w:rPr>
          <w:b/>
          <w:bCs/>
          <w:sz w:val="24"/>
          <w:szCs w:val="24"/>
        </w:rPr>
        <w:t>о доходах, об имуществе и обязательствах имущественного характера супруги (супруга) и несовершеннолетних детей гражданина, претендующего на замещение должности</w:t>
      </w:r>
      <w:r>
        <w:rPr>
          <w:b/>
          <w:bCs/>
          <w:sz w:val="24"/>
          <w:szCs w:val="24"/>
        </w:rPr>
        <w:br w:type="textWrapping"/>
      </w:r>
      <w:r>
        <w:rPr>
          <w:b/>
          <w:bCs/>
          <w:sz w:val="24"/>
          <w:szCs w:val="24"/>
        </w:rPr>
        <w:t xml:space="preserve">федеральной государственной службы </w:t>
      </w:r>
      <w:r>
        <w:rPr>
          <w:b/>
          <w:bCs/>
          <w:sz w:val="24"/>
          <w:szCs w:val="24"/>
          <w:vertAlign w:val="superscript"/>
        </w:rPr>
        <w:t>1</w:t>
      </w:r>
    </w:p>
    <w:p>
      <w:pPr>
        <w:ind w:firstLine="567"/>
        <w:rPr>
          <w:sz w:val="24"/>
          <w:szCs w:val="24"/>
        </w:rPr>
      </w:pPr>
    </w:p>
    <w:p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Я,  </w:t>
      </w:r>
    </w:p>
    <w:p>
      <w:pPr>
        <w:pBdr>
          <w:top w:val="single" w:color="auto" w:sz="4" w:space="1"/>
        </w:pBdr>
        <w:ind w:left="907"/>
        <w:rPr>
          <w:sz w:val="2"/>
          <w:szCs w:val="2"/>
        </w:rPr>
      </w:pPr>
    </w:p>
    <w:p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,</w:t>
      </w:r>
    </w:p>
    <w:p>
      <w:pPr>
        <w:pBdr>
          <w:top w:val="single" w:color="auto" w:sz="4" w:space="1"/>
        </w:pBdr>
        <w:ind w:right="113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рождения)</w:t>
      </w:r>
    </w:p>
    <w:p>
      <w:pPr>
        <w:rPr>
          <w:sz w:val="24"/>
          <w:szCs w:val="24"/>
        </w:rPr>
      </w:pPr>
    </w:p>
    <w:p>
      <w:pPr>
        <w:pBdr>
          <w:top w:val="single" w:color="auto" w:sz="4" w:space="1"/>
        </w:pBdr>
        <w:rPr>
          <w:sz w:val="2"/>
          <w:szCs w:val="2"/>
        </w:rPr>
      </w:pPr>
    </w:p>
    <w:p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,</w:t>
      </w:r>
    </w:p>
    <w:p>
      <w:pPr>
        <w:pBdr>
          <w:top w:val="single" w:color="auto" w:sz="4" w:space="1"/>
        </w:pBdr>
        <w:ind w:right="113"/>
        <w:jc w:val="center"/>
        <w:rPr>
          <w:sz w:val="16"/>
          <w:szCs w:val="16"/>
        </w:rPr>
      </w:pPr>
      <w:r>
        <w:rPr>
          <w:sz w:val="16"/>
          <w:szCs w:val="16"/>
        </w:rPr>
        <w:t>(основное место работы или службы, занимаемая должность; в случае отсутствия основного места работы</w:t>
      </w:r>
      <w:r>
        <w:rPr>
          <w:sz w:val="16"/>
          <w:szCs w:val="16"/>
        </w:rPr>
        <w:br w:type="textWrapping"/>
      </w:r>
      <w:r>
        <w:rPr>
          <w:sz w:val="16"/>
          <w:szCs w:val="16"/>
        </w:rPr>
        <w:t>или службы – род занятий)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проживающий по адресу:  </w:t>
      </w:r>
    </w:p>
    <w:p>
      <w:pPr>
        <w:pBdr>
          <w:top w:val="single" w:color="auto" w:sz="4" w:space="1"/>
        </w:pBdr>
        <w:ind w:left="2722"/>
        <w:jc w:val="center"/>
        <w:rPr>
          <w:sz w:val="16"/>
          <w:szCs w:val="16"/>
        </w:rPr>
      </w:pPr>
      <w:r>
        <w:rPr>
          <w:sz w:val="16"/>
          <w:szCs w:val="16"/>
        </w:rPr>
        <w:t>(адрес места жительства)</w:t>
      </w:r>
    </w:p>
    <w:p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,</w:t>
      </w:r>
    </w:p>
    <w:p>
      <w:pPr>
        <w:pBdr>
          <w:top w:val="single" w:color="auto" w:sz="4" w:space="1"/>
        </w:pBdr>
        <w:ind w:right="113"/>
        <w:rPr>
          <w:sz w:val="2"/>
          <w:szCs w:val="2"/>
        </w:rPr>
      </w:pP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сообщаю сведения 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о доходах моей (моего)  </w:t>
      </w:r>
    </w:p>
    <w:p>
      <w:pPr>
        <w:pBdr>
          <w:top w:val="single" w:color="auto" w:sz="4" w:space="1"/>
        </w:pBdr>
        <w:ind w:left="4649"/>
        <w:jc w:val="center"/>
        <w:rPr>
          <w:sz w:val="16"/>
          <w:szCs w:val="16"/>
        </w:rPr>
      </w:pPr>
      <w:r>
        <w:rPr>
          <w:sz w:val="16"/>
          <w:szCs w:val="16"/>
        </w:rPr>
        <w:t>(супруги (супруга), несовершеннолетней дочери,</w:t>
      </w:r>
    </w:p>
    <w:p>
      <w:pPr>
        <w:pBdr>
          <w:top w:val="single" w:color="auto" w:sz="4" w:space="1"/>
        </w:pBdr>
        <w:jc w:val="center"/>
        <w:rPr>
          <w:sz w:val="16"/>
          <w:szCs w:val="16"/>
        </w:rPr>
      </w:pPr>
      <w:r>
        <w:rPr>
          <w:sz w:val="16"/>
          <w:szCs w:val="16"/>
        </w:rPr>
        <w:t>несовершеннолетнего сына)</w:t>
      </w:r>
    </w:p>
    <w:p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,</w:t>
      </w:r>
    </w:p>
    <w:p>
      <w:pPr>
        <w:pBdr>
          <w:top w:val="single" w:color="auto" w:sz="4" w:space="1"/>
        </w:pBdr>
        <w:ind w:right="113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рождения)</w:t>
      </w:r>
    </w:p>
    <w:p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,</w:t>
      </w:r>
    </w:p>
    <w:p>
      <w:pPr>
        <w:pBdr>
          <w:top w:val="single" w:color="auto" w:sz="4" w:space="1"/>
        </w:pBdr>
        <w:ind w:right="113"/>
        <w:jc w:val="center"/>
        <w:rPr>
          <w:sz w:val="16"/>
          <w:szCs w:val="16"/>
        </w:rPr>
      </w:pPr>
      <w:r>
        <w:rPr>
          <w:sz w:val="16"/>
          <w:szCs w:val="16"/>
        </w:rPr>
        <w:t>(основное место работы или службы, занимаемая должность; в случае отсутствия основного места работы</w:t>
      </w:r>
      <w:r>
        <w:rPr>
          <w:sz w:val="16"/>
          <w:szCs w:val="16"/>
        </w:rPr>
        <w:br w:type="textWrapping"/>
      </w:r>
      <w:r>
        <w:rPr>
          <w:sz w:val="16"/>
          <w:szCs w:val="16"/>
        </w:rPr>
        <w:t>или службы – род занятий)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об имуществе, принадлежащем ей (ему) на праве собственности, о вкладах в банках, ценных бумагах, об обязательствах имущественного характера: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> Сведения представляются отдельно на супругу (супруга) и на каждого из несовершеннолетних детей гражданина, претендующего на замещение должности федеральной государственной службы, который представляет сведения.</w:t>
      </w:r>
    </w:p>
    <w:p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 Сведения, за исключением сведений о доходах, указываются по состоянию на 1-е число месяца, предшествующего месяцу подачи документов для замещения должности федеральной государственной службы (на отчетную дату).</w:t>
      </w:r>
    </w:p>
    <w:p>
      <w:pPr>
        <w:ind w:firstLine="567"/>
        <w:jc w:val="both"/>
        <w:rPr>
          <w:sz w:val="16"/>
          <w:szCs w:val="16"/>
        </w:rPr>
      </w:pPr>
    </w:p>
    <w:p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Раздел 1. Сведения о доходах </w:t>
      </w:r>
      <w:r>
        <w:rPr>
          <w:b/>
          <w:bCs/>
          <w:sz w:val="24"/>
          <w:szCs w:val="24"/>
          <w:vertAlign w:val="superscript"/>
        </w:rPr>
        <w:t>1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95"/>
        <w:gridCol w:w="6521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9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52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дохода</w:t>
            </w:r>
          </w:p>
        </w:tc>
        <w:tc>
          <w:tcPr>
            <w:tcW w:w="283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Величина дохода 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(руб.)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54" w:hRule="atLeast"/>
        </w:trPr>
        <w:tc>
          <w:tcPr>
            <w:tcW w:w="59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2835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15" w:hRule="atLeast"/>
        </w:trPr>
        <w:tc>
          <w:tcPr>
            <w:tcW w:w="59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педагогической деятельности</w:t>
            </w:r>
          </w:p>
        </w:tc>
        <w:tc>
          <w:tcPr>
            <w:tcW w:w="2835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9" w:hRule="atLeast"/>
        </w:trPr>
        <w:tc>
          <w:tcPr>
            <w:tcW w:w="59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научной деятельности</w:t>
            </w:r>
          </w:p>
        </w:tc>
        <w:tc>
          <w:tcPr>
            <w:tcW w:w="2835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12" w:hRule="atLeast"/>
        </w:trPr>
        <w:tc>
          <w:tcPr>
            <w:tcW w:w="59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2835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5" w:hRule="atLeast"/>
        </w:trPr>
        <w:tc>
          <w:tcPr>
            <w:tcW w:w="59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2835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9" w:hRule="atLeast"/>
        </w:trPr>
        <w:tc>
          <w:tcPr>
            <w:tcW w:w="595" w:type="dxa"/>
            <w:tcBorders>
              <w:bottom w:val="nil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21" w:type="dxa"/>
            <w:tcBorders>
              <w:bottom w:val="nil"/>
            </w:tcBorders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835" w:type="dxa"/>
            <w:tcBorders>
              <w:bottom w:val="nil"/>
            </w:tcBorders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tcBorders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21" w:type="dxa"/>
            <w:tcBorders>
              <w:bottom w:val="nil"/>
            </w:tcBorders>
            <w:vAlign w:val="bottom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доходы (указать вид дохода):</w:t>
            </w:r>
          </w:p>
        </w:tc>
        <w:tc>
          <w:tcPr>
            <w:tcW w:w="2835" w:type="dxa"/>
            <w:tcBorders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21" w:type="dxa"/>
            <w:vAlign w:val="bottom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2835" w:type="dxa"/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</w:tbl>
    <w:p>
      <w:pPr>
        <w:spacing w:before="120"/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>
      <w:pPr>
        <w:ind w:firstLine="567"/>
        <w:jc w:val="both"/>
      </w:pPr>
      <w:r>
        <w:rPr>
          <w:vertAlign w:val="superscript"/>
        </w:rPr>
        <w:t>1</w:t>
      </w:r>
      <w:r>
        <w:t> Указываются доходы (включая пенсии, пособия, иные выплаты) за год, предшествующий году подачи документов для замещения должности федеральной государственной службы.</w:t>
      </w:r>
    </w:p>
    <w:p>
      <w:pPr>
        <w:ind w:firstLine="567"/>
        <w:jc w:val="both"/>
      </w:pPr>
      <w:r>
        <w:rPr>
          <w:vertAlign w:val="superscript"/>
        </w:rPr>
        <w:t>2</w:t>
      </w:r>
      <w:r>
        <w:t> Доход, полученный в иностранной валюте, указывается в рублях по курсу Банка России на дату получения дохода.</w:t>
      </w:r>
    </w:p>
    <w:p>
      <w:pPr>
        <w:rPr>
          <w:sz w:val="24"/>
          <w:szCs w:val="24"/>
        </w:rPr>
      </w:pPr>
    </w:p>
    <w:p>
      <w:pPr>
        <w:pageBreakBefore/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Раздел 2. Сведения об имуществе</w:t>
      </w:r>
    </w:p>
    <w:p>
      <w:pPr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2.1. Недвижимое имущество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95"/>
        <w:gridCol w:w="3261"/>
        <w:gridCol w:w="1985"/>
        <w:gridCol w:w="2693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26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98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собственности 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693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(адрес)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(кв. м)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tcBorders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Земельные участки 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tcBorders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Жилые дома: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tcBorders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Квартиры: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tcBorders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Дачи: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tcBorders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Гаражи: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tcBorders>
              <w:top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tcBorders>
              <w:bottom w:val="nil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</w:tbl>
    <w:p>
      <w:pPr>
        <w:spacing w:before="120"/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члена семьи гражданина, претендующего на замещение должности федеральной государственной службы, который представляет сведения.</w:t>
      </w:r>
    </w:p>
    <w:p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 xml:space="preserve"> Указывается вид земельного участка (пая, доли): под индивидуальное жилищное строительство, дачный, садовый, приусадебный, огородный и другие. </w:t>
      </w:r>
    </w:p>
    <w:p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2.2. Транспортные средства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95"/>
        <w:gridCol w:w="3828"/>
        <w:gridCol w:w="1984"/>
        <w:gridCol w:w="3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82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марка транспортного средства</w:t>
            </w:r>
          </w:p>
        </w:tc>
        <w:tc>
          <w:tcPr>
            <w:tcW w:w="1984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собственности 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544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регистрации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tcBorders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tcBorders>
              <w:top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tcBorders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tcBorders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Автоприцепы: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tcBorders>
              <w:top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tcBorders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Мототранспорные средства: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tcBorders>
              <w:bottom w:val="nil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tcBorders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tcBorders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Воздушный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tcBorders>
              <w:top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tcBorders>
              <w:bottom w:val="nil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транспортные средства: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spacing w:before="120"/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члена семьи гражданина, претендующего на замещение должности федеральной государственной службы, который представляет сведения.</w:t>
      </w:r>
    </w:p>
    <w:p>
      <w:pPr>
        <w:ind w:firstLine="567"/>
        <w:jc w:val="both"/>
        <w:rPr>
          <w:sz w:val="16"/>
          <w:szCs w:val="16"/>
        </w:rPr>
      </w:pPr>
    </w:p>
    <w:p>
      <w:pPr>
        <w:ind w:firstLine="567"/>
        <w:jc w:val="both"/>
        <w:rPr>
          <w:b/>
          <w:bCs/>
          <w:sz w:val="24"/>
          <w:szCs w:val="24"/>
        </w:rPr>
      </w:pPr>
    </w:p>
    <w:p>
      <w:pPr>
        <w:ind w:firstLine="567"/>
        <w:jc w:val="both"/>
        <w:rPr>
          <w:b/>
          <w:bCs/>
          <w:sz w:val="24"/>
          <w:szCs w:val="24"/>
        </w:rPr>
      </w:pPr>
    </w:p>
    <w:p>
      <w:pPr>
        <w:ind w:firstLine="567"/>
        <w:jc w:val="both"/>
        <w:rPr>
          <w:b/>
          <w:bCs/>
          <w:sz w:val="24"/>
          <w:szCs w:val="24"/>
        </w:rPr>
      </w:pPr>
    </w:p>
    <w:p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Раздел 3. Сведения о денежных средствах, находящихся на счетах в банках и иных кредитных организациях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95"/>
        <w:gridCol w:w="3119"/>
        <w:gridCol w:w="1275"/>
        <w:gridCol w:w="1560"/>
        <w:gridCol w:w="1843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119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адрес банка или иной кредитной организации</w:t>
            </w:r>
          </w:p>
        </w:tc>
        <w:tc>
          <w:tcPr>
            <w:tcW w:w="127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и валюта счета 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60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открытия счета</w:t>
            </w:r>
          </w:p>
        </w:tc>
        <w:tc>
          <w:tcPr>
            <w:tcW w:w="1843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счета</w:t>
            </w:r>
          </w:p>
        </w:tc>
        <w:tc>
          <w:tcPr>
            <w:tcW w:w="1559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Остаток на счете 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(руб.)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3" w:hRule="atLeast"/>
        </w:trPr>
        <w:tc>
          <w:tcPr>
            <w:tcW w:w="59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59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60" w:hRule="atLeast"/>
        </w:trPr>
        <w:tc>
          <w:tcPr>
            <w:tcW w:w="59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> Указываются вид счета (депозитный, текущий, расчетный, ссудный и другие) и валюта счета.</w:t>
      </w:r>
    </w:p>
    <w:p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Раздел 4. Сведения о ценных бумагах</w:t>
      </w:r>
    </w:p>
    <w:p>
      <w:pPr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4.1. Акции и иное участие в коммерческих организациях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95"/>
        <w:gridCol w:w="2977"/>
        <w:gridCol w:w="2126"/>
        <w:gridCol w:w="1288"/>
        <w:gridCol w:w="1300"/>
        <w:gridCol w:w="1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7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и организационно-правовая форма организации 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12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организации (адрес)</w:t>
            </w:r>
          </w:p>
        </w:tc>
        <w:tc>
          <w:tcPr>
            <w:tcW w:w="128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Уставный капитал 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(руб.)</w:t>
            </w:r>
          </w:p>
        </w:tc>
        <w:tc>
          <w:tcPr>
            <w:tcW w:w="1300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участия 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66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Основание участия 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2" w:hRule="atLeast"/>
        </w:trPr>
        <w:tc>
          <w:tcPr>
            <w:tcW w:w="59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3" w:hRule="atLeast"/>
        </w:trPr>
        <w:tc>
          <w:tcPr>
            <w:tcW w:w="59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15" w:hRule="atLeast"/>
        </w:trPr>
        <w:tc>
          <w:tcPr>
            <w:tcW w:w="59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> 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 и другие).</w:t>
      </w:r>
    </w:p>
    <w:p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3</w:t>
      </w:r>
      <w:r>
        <w:rPr>
          <w:sz w:val="16"/>
          <w:szCs w:val="16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4</w:t>
      </w:r>
      <w:r>
        <w:rPr>
          <w:sz w:val="16"/>
          <w:szCs w:val="16"/>
        </w:rPr>
        <w:t xml:space="preserve"> 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</w:p>
    <w:p>
      <w:pPr>
        <w:ind w:firstLine="567"/>
        <w:jc w:val="both"/>
        <w:rPr>
          <w:sz w:val="16"/>
          <w:szCs w:val="16"/>
        </w:rPr>
      </w:pPr>
    </w:p>
    <w:p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4.2. Иные ценные бумаги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95"/>
        <w:gridCol w:w="2127"/>
        <w:gridCol w:w="2280"/>
        <w:gridCol w:w="1830"/>
        <w:gridCol w:w="1454"/>
        <w:gridCol w:w="16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 w:type="textWrapping"/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127" w:type="dxa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ценной бумаги 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2280" w:type="dxa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Лицо, выпустившее ценную бумагу</w:t>
            </w:r>
          </w:p>
        </w:tc>
        <w:tc>
          <w:tcPr>
            <w:tcW w:w="1830" w:type="dxa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Номинальная величина обязательства</w:t>
            </w:r>
            <w:r>
              <w:rPr>
                <w:sz w:val="22"/>
                <w:szCs w:val="22"/>
              </w:rPr>
              <w:br w:type="textWrapping"/>
            </w:r>
            <w:r>
              <w:rPr>
                <w:sz w:val="22"/>
                <w:szCs w:val="22"/>
              </w:rPr>
              <w:t>(руб.)</w:t>
            </w:r>
          </w:p>
        </w:tc>
        <w:tc>
          <w:tcPr>
            <w:tcW w:w="1454" w:type="dxa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количество</w:t>
            </w:r>
          </w:p>
        </w:tc>
        <w:tc>
          <w:tcPr>
            <w:tcW w:w="1689" w:type="dxa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Общая стоимость </w:t>
            </w:r>
            <w:r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br w:type="textWrapping"/>
            </w:r>
            <w:r>
              <w:rPr>
                <w:sz w:val="22"/>
                <w:szCs w:val="22"/>
              </w:rPr>
              <w:t>(руб.)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8" w:hRule="atLeast"/>
        </w:trPr>
        <w:tc>
          <w:tcPr>
            <w:tcW w:w="59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18" w:hRule="atLeast"/>
        </w:trPr>
        <w:tc>
          <w:tcPr>
            <w:tcW w:w="59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09" w:hRule="atLeast"/>
        </w:trPr>
        <w:tc>
          <w:tcPr>
            <w:tcW w:w="59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</w:tbl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Итого по разделу 4 “Сведения о ценных бумагах” суммарная декларированная стоимость ценных бумаг, включая доли участия в коммерческих организациях (руб.),  </w:t>
      </w:r>
    </w:p>
    <w:p>
      <w:pPr>
        <w:pBdr>
          <w:top w:val="single" w:color="auto" w:sz="4" w:space="1"/>
        </w:pBdr>
        <w:ind w:left="7797"/>
        <w:rPr>
          <w:sz w:val="2"/>
          <w:szCs w:val="2"/>
        </w:rPr>
      </w:pPr>
    </w:p>
    <w:p>
      <w:pPr>
        <w:tabs>
          <w:tab w:val="left" w:pos="6804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.</w:t>
      </w:r>
    </w:p>
    <w:p>
      <w:pPr>
        <w:pBdr>
          <w:top w:val="single" w:color="auto" w:sz="4" w:space="1"/>
        </w:pBdr>
        <w:ind w:right="3175"/>
        <w:rPr>
          <w:sz w:val="2"/>
          <w:szCs w:val="2"/>
        </w:rPr>
      </w:pPr>
    </w:p>
    <w:p>
      <w:pPr>
        <w:rPr>
          <w:sz w:val="16"/>
          <w:szCs w:val="16"/>
        </w:rPr>
      </w:pPr>
      <w:r>
        <w:rPr>
          <w:sz w:val="16"/>
          <w:szCs w:val="16"/>
        </w:rPr>
        <w:t>_________________</w:t>
      </w:r>
    </w:p>
    <w:p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> Указываются все ценные бумаги по видам (облигации, векселя и другие), за исключением акций, указанных в подразделе “Акции и иное участие в коммерческих организациях”.</w:t>
      </w:r>
    </w:p>
    <w:p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 Указывается общая стоимость ценных бумаг данного вида исходя из стоимости их приобретения (а 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>
      <w:pPr>
        <w:ind w:firstLine="567"/>
        <w:jc w:val="both"/>
        <w:rPr>
          <w:b/>
          <w:bCs/>
          <w:sz w:val="24"/>
          <w:szCs w:val="24"/>
        </w:rPr>
      </w:pPr>
    </w:p>
    <w:p>
      <w:pPr>
        <w:ind w:firstLine="567"/>
        <w:jc w:val="both"/>
        <w:rPr>
          <w:b/>
          <w:bCs/>
          <w:sz w:val="24"/>
          <w:szCs w:val="24"/>
        </w:rPr>
      </w:pPr>
    </w:p>
    <w:p>
      <w:pPr>
        <w:ind w:firstLine="567"/>
        <w:jc w:val="both"/>
        <w:rPr>
          <w:b/>
          <w:bCs/>
          <w:sz w:val="24"/>
          <w:szCs w:val="24"/>
        </w:rPr>
      </w:pPr>
    </w:p>
    <w:p>
      <w:pPr>
        <w:ind w:firstLine="567"/>
        <w:jc w:val="both"/>
        <w:rPr>
          <w:b/>
          <w:bCs/>
          <w:sz w:val="24"/>
          <w:szCs w:val="24"/>
        </w:rPr>
      </w:pPr>
    </w:p>
    <w:p>
      <w:pPr>
        <w:ind w:firstLine="567"/>
        <w:jc w:val="both"/>
        <w:rPr>
          <w:b/>
          <w:bCs/>
          <w:sz w:val="24"/>
          <w:szCs w:val="24"/>
        </w:rPr>
      </w:pPr>
    </w:p>
    <w:p>
      <w:pPr>
        <w:ind w:firstLine="567"/>
        <w:jc w:val="both"/>
        <w:rPr>
          <w:b/>
          <w:bCs/>
          <w:sz w:val="24"/>
          <w:szCs w:val="24"/>
        </w:rPr>
      </w:pPr>
    </w:p>
    <w:p>
      <w:pPr>
        <w:ind w:firstLine="567"/>
        <w:jc w:val="both"/>
        <w:rPr>
          <w:b/>
          <w:bCs/>
          <w:sz w:val="24"/>
          <w:szCs w:val="24"/>
        </w:rPr>
      </w:pPr>
    </w:p>
    <w:p>
      <w:pPr>
        <w:ind w:firstLine="567"/>
        <w:jc w:val="both"/>
        <w:rPr>
          <w:b/>
          <w:bCs/>
          <w:sz w:val="24"/>
          <w:szCs w:val="24"/>
        </w:rPr>
      </w:pPr>
    </w:p>
    <w:p>
      <w:pPr>
        <w:ind w:firstLine="567"/>
        <w:jc w:val="both"/>
        <w:rPr>
          <w:b/>
          <w:bCs/>
          <w:sz w:val="24"/>
          <w:szCs w:val="24"/>
        </w:rPr>
      </w:pPr>
    </w:p>
    <w:p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Раздел 5. Сведения об обязательствах имущественного характера</w:t>
      </w:r>
    </w:p>
    <w:p>
      <w:pPr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5.1. Объекты недвижимого имущества, находящиеся в пользовании </w:t>
      </w:r>
      <w:r>
        <w:rPr>
          <w:b/>
          <w:bCs/>
          <w:sz w:val="24"/>
          <w:szCs w:val="24"/>
          <w:vertAlign w:val="superscript"/>
        </w:rPr>
        <w:t>1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95"/>
        <w:gridCol w:w="1701"/>
        <w:gridCol w:w="1985"/>
        <w:gridCol w:w="1984"/>
        <w:gridCol w:w="2552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70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имущества 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сроки пользо</w:t>
            </w:r>
            <w:r>
              <w:rPr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 xml:space="preserve">вания 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4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Основание пользования 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55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(адрес)</w:t>
            </w:r>
          </w:p>
        </w:tc>
        <w:tc>
          <w:tcPr>
            <w:tcW w:w="1134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(кв. м)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60" w:hRule="atLeast"/>
        </w:trPr>
        <w:tc>
          <w:tcPr>
            <w:tcW w:w="59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60" w:hRule="atLeast"/>
        </w:trPr>
        <w:tc>
          <w:tcPr>
            <w:tcW w:w="59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60" w:hRule="atLeast"/>
        </w:trPr>
        <w:tc>
          <w:tcPr>
            <w:tcW w:w="59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> Указываются по состоянию на отчетную дату.</w:t>
      </w:r>
    </w:p>
    <w:p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 Указывается вид недвижимого имущества (земельный участок, жилой дом, дача и другие).</w:t>
      </w:r>
    </w:p>
    <w:p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3</w:t>
      </w:r>
      <w:r>
        <w:rPr>
          <w:sz w:val="16"/>
          <w:szCs w:val="16"/>
        </w:rPr>
        <w:t> Указываются вид пользования (аренда, безвозмездное пользование и другие) и сроки пользования.</w:t>
      </w:r>
    </w:p>
    <w:p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4</w:t>
      </w:r>
      <w:r>
        <w:rPr>
          <w:sz w:val="16"/>
          <w:szCs w:val="16"/>
        </w:rPr>
        <w:t> 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>
      <w:pPr>
        <w:ind w:firstLine="567"/>
        <w:jc w:val="both"/>
        <w:rPr>
          <w:b/>
          <w:bCs/>
          <w:sz w:val="24"/>
          <w:szCs w:val="24"/>
        </w:rPr>
      </w:pPr>
    </w:p>
    <w:p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5.2. Прочие обязательства </w:t>
      </w:r>
      <w:r>
        <w:rPr>
          <w:b/>
          <w:bCs/>
          <w:sz w:val="24"/>
          <w:szCs w:val="24"/>
          <w:vertAlign w:val="superscript"/>
        </w:rPr>
        <w:t>1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95"/>
        <w:gridCol w:w="2127"/>
        <w:gridCol w:w="1701"/>
        <w:gridCol w:w="2126"/>
        <w:gridCol w:w="1767"/>
        <w:gridCol w:w="1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12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Содержание обязательства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Кредитор (должник)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2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Основание возникновения 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76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обязательства </w:t>
            </w:r>
            <w:r>
              <w:rPr>
                <w:sz w:val="24"/>
                <w:szCs w:val="24"/>
                <w:vertAlign w:val="superscript"/>
              </w:rPr>
              <w:t>5</w:t>
            </w:r>
            <w:r>
              <w:rPr>
                <w:sz w:val="24"/>
                <w:szCs w:val="24"/>
              </w:rPr>
              <w:t xml:space="preserve"> (руб.)</w:t>
            </w:r>
          </w:p>
        </w:tc>
        <w:tc>
          <w:tcPr>
            <w:tcW w:w="163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обязатель</w:t>
            </w:r>
            <w:r>
              <w:rPr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 xml:space="preserve">ства </w:t>
            </w:r>
            <w:r>
              <w:rPr>
                <w:sz w:val="24"/>
                <w:szCs w:val="24"/>
                <w:vertAlign w:val="superscript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9" w:hRule="atLeast"/>
        </w:trPr>
        <w:tc>
          <w:tcPr>
            <w:tcW w:w="59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1" w:hRule="atLeast"/>
        </w:trPr>
        <w:tc>
          <w:tcPr>
            <w:tcW w:w="59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ind w:firstLine="567"/>
        <w:rPr>
          <w:sz w:val="24"/>
          <w:szCs w:val="24"/>
        </w:rPr>
      </w:pPr>
      <w:r>
        <w:rPr>
          <w:sz w:val="28"/>
          <w:szCs w:val="28"/>
        </w:rPr>
        <w:t>Достоверность и полноту настоящих сведений подтверждаю</w:t>
      </w:r>
      <w:r>
        <w:rPr>
          <w:sz w:val="24"/>
          <w:szCs w:val="24"/>
        </w:rPr>
        <w:t>.</w:t>
      </w:r>
    </w:p>
    <w:p>
      <w:pPr>
        <w:ind w:firstLine="567"/>
        <w:rPr>
          <w:sz w:val="24"/>
          <w:szCs w:val="24"/>
        </w:rPr>
      </w:pPr>
    </w:p>
    <w:tbl>
      <w:tblPr>
        <w:tblStyle w:val="3"/>
        <w:tblW w:w="0" w:type="auto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87"/>
        <w:gridCol w:w="567"/>
        <w:gridCol w:w="284"/>
        <w:gridCol w:w="1842"/>
        <w:gridCol w:w="426"/>
        <w:gridCol w:w="317"/>
        <w:gridCol w:w="405"/>
        <w:gridCol w:w="5923"/>
      </w:tblGrid>
      <w:t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1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592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 гражданина, претендующего на замещение должности федеральной государственной службы, который представляет сведения)</w:t>
            </w:r>
          </w:p>
        </w:tc>
      </w:tr>
    </w:tbl>
    <w:p>
      <w:pPr>
        <w:spacing w:before="240"/>
        <w:rPr>
          <w:sz w:val="24"/>
          <w:szCs w:val="24"/>
        </w:rPr>
      </w:pPr>
    </w:p>
    <w:p>
      <w:pPr>
        <w:pBdr>
          <w:top w:val="single" w:color="auto" w:sz="4" w:space="1"/>
        </w:pBdr>
        <w:jc w:val="center"/>
      </w:pPr>
      <w:r>
        <w:t>(Ф.И.О. и подпись лица, принявшего справку)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> Указываются имеющиеся на отчетную дату срочные обязательства финансового характера на сумму, превышающую 100-кратный размер минимальной оплаты труда, установленный на отчетную дату.</w:t>
      </w:r>
    </w:p>
    <w:p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 Указывается существо обязательства (заем, кредит и другие).</w:t>
      </w:r>
    </w:p>
    <w:p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3</w:t>
      </w:r>
      <w:r>
        <w:rPr>
          <w:sz w:val="16"/>
          <w:szCs w:val="16"/>
        </w:rPr>
        <w:t> 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4</w:t>
      </w:r>
      <w:r>
        <w:rPr>
          <w:sz w:val="16"/>
          <w:szCs w:val="16"/>
        </w:rPr>
        <w:t> Указываются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5</w:t>
      </w:r>
      <w:r>
        <w:rPr>
          <w:sz w:val="16"/>
          <w:szCs w:val="16"/>
        </w:rPr>
        <w:t> Указывается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отчетную дату.</w:t>
      </w:r>
    </w:p>
    <w:p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6</w:t>
      </w:r>
      <w:r>
        <w:rPr>
          <w:sz w:val="16"/>
          <w:szCs w:val="16"/>
        </w:rPr>
        <w:t> 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>
      <w:pPr>
        <w:rPr>
          <w:sz w:val="16"/>
          <w:szCs w:val="16"/>
        </w:rPr>
      </w:pPr>
    </w:p>
    <w:sectPr>
      <w:pgSz w:w="11906" w:h="16838"/>
      <w:pgMar w:top="567" w:right="851" w:bottom="567" w:left="1134" w:header="397" w:footer="397" w:gutter="0"/>
      <w:cols w:space="709" w:num="1"/>
      <w:rtlGutter w:val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800"/>
  <w:drawingGridVerticalOrigin w:val="1440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C2A"/>
    <w:rsid w:val="00121219"/>
    <w:rsid w:val="00184091"/>
    <w:rsid w:val="001F0867"/>
    <w:rsid w:val="002664F9"/>
    <w:rsid w:val="003A5B23"/>
    <w:rsid w:val="004062A3"/>
    <w:rsid w:val="0051113D"/>
    <w:rsid w:val="006034B2"/>
    <w:rsid w:val="00620795"/>
    <w:rsid w:val="006D3723"/>
    <w:rsid w:val="00705747"/>
    <w:rsid w:val="00773823"/>
    <w:rsid w:val="007E01F6"/>
    <w:rsid w:val="007F6D7B"/>
    <w:rsid w:val="008119E3"/>
    <w:rsid w:val="00813DA5"/>
    <w:rsid w:val="009736DC"/>
    <w:rsid w:val="009D1A58"/>
    <w:rsid w:val="00CF0DF5"/>
    <w:rsid w:val="00E364D4"/>
    <w:rsid w:val="00FB3C2A"/>
    <w:rsid w:val="78AD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autoSpaceDE w:val="0"/>
      <w:autoSpaceDN w:val="0"/>
    </w:pPr>
    <w:rPr>
      <w:rFonts w:ascii="Times New Roman" w:hAnsi="Times New Roman" w:eastAsia="Times New Roman" w:cs="Times New Roman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qFormat/>
    <w:uiPriority w:val="99"/>
    <w:rPr>
      <w:rFonts w:ascii="Tahoma" w:hAnsi="Tahoma" w:cs="Tahoma"/>
      <w:sz w:val="16"/>
      <w:szCs w:val="16"/>
    </w:rPr>
  </w:style>
  <w:style w:type="paragraph" w:styleId="5">
    <w:name w:val="header"/>
    <w:basedOn w:val="1"/>
    <w:link w:val="7"/>
    <w:uiPriority w:val="99"/>
    <w:pPr>
      <w:tabs>
        <w:tab w:val="center" w:pos="4153"/>
        <w:tab w:val="right" w:pos="8306"/>
      </w:tabs>
    </w:pPr>
  </w:style>
  <w:style w:type="paragraph" w:styleId="6">
    <w:name w:val="footer"/>
    <w:basedOn w:val="1"/>
    <w:link w:val="8"/>
    <w:uiPriority w:val="99"/>
    <w:pPr>
      <w:tabs>
        <w:tab w:val="center" w:pos="4153"/>
        <w:tab w:val="right" w:pos="8306"/>
      </w:tabs>
    </w:pPr>
  </w:style>
  <w:style w:type="character" w:customStyle="1" w:styleId="7">
    <w:name w:val="Верхний колонтитул Знак"/>
    <w:basedOn w:val="2"/>
    <w:link w:val="5"/>
    <w:semiHidden/>
    <w:uiPriority w:val="99"/>
    <w:rPr>
      <w:sz w:val="20"/>
      <w:szCs w:val="20"/>
    </w:rPr>
  </w:style>
  <w:style w:type="character" w:customStyle="1" w:styleId="8">
    <w:name w:val="Нижний колонтитул Знак"/>
    <w:basedOn w:val="2"/>
    <w:link w:val="6"/>
    <w:semiHidden/>
    <w:uiPriority w:val="99"/>
    <w:rPr>
      <w:sz w:val="20"/>
      <w:szCs w:val="20"/>
    </w:rPr>
  </w:style>
  <w:style w:type="character" w:customStyle="1" w:styleId="9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consultant</Company>
  <Pages>4</Pages>
  <Words>1243</Words>
  <Characters>7087</Characters>
  <Lines>59</Lines>
  <Paragraphs>16</Paragraphs>
  <TotalTime>3</TotalTime>
  <ScaleCrop>false</ScaleCrop>
  <LinksUpToDate>false</LinksUpToDate>
  <CharactersWithSpaces>8314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документы</cp:category>
  <dcterms:created xsi:type="dcterms:W3CDTF">2017-03-28T12:35:00Z</dcterms:created>
  <dc:creator>noname</dc:creator>
  <cp:keywords>противодействие коррупции</cp:keywords>
  <cp:lastModifiedBy>Вдовиченко Александр Сергеевич</cp:lastModifiedBy>
  <cp:lastPrinted>2010-01-18T08:56:00Z</cp:lastPrinted>
  <dcterms:modified xsi:type="dcterms:W3CDTF">2023-11-15T00:06:14Z</dcterms:modified>
  <dc:title>Справка о доходах детей претендующего на замещение должности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5B2FC94372534A3D8DB4F3596F803F8C_12</vt:lpwstr>
  </property>
</Properties>
</file>