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left="9900" w:hanging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  <w:t>Приложение 1</w:t>
      </w:r>
    </w:p>
    <w:p>
      <w:pPr>
        <w:pStyle w:val="Normal"/>
        <w:spacing w:lineRule="auto" w:line="240" w:before="0" w:after="0"/>
        <w:ind w:left="9900" w:hanging="0"/>
        <w:jc w:val="right"/>
        <w:rPr/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  <w:t xml:space="preserve">к приказу Департамента социальной политики Чукотского автономного округа от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  <w:t>31.08.2018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  <w:t xml:space="preserve"> года № </w:t>
      </w: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  <w:t>1606</w:t>
      </w:r>
    </w:p>
    <w:p>
      <w:pPr>
        <w:pStyle w:val="Normal"/>
        <w:spacing w:lineRule="auto" w:line="240" w:before="0" w:after="0"/>
        <w:ind w:left="9900" w:hanging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4"/>
          <w:szCs w:val="24"/>
        </w:rPr>
        <w:t xml:space="preserve">План  по профилактике и противодействию коррупции 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4"/>
          <w:szCs w:val="24"/>
        </w:rPr>
        <w:t xml:space="preserve">Департамента социальной политики Чукотского автономного округа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/>
          <w:color w:val="00000A"/>
          <w:sz w:val="24"/>
          <w:szCs w:val="24"/>
        </w:rPr>
        <w:t>и учреждений (предприятий), подведомственных Департаменту социальной политики Чукотского автономного округа,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color w:val="00000A"/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A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  <w:sz w:val="24"/>
          <w:szCs w:val="24"/>
          <w:lang w:eastAsia="ru-RU"/>
        </w:rPr>
        <w:t>на 2017-2020 годы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</w:r>
    </w:p>
    <w:tbl>
      <w:tblPr>
        <w:tblW w:w="14314" w:type="dxa"/>
        <w:jc w:val="left"/>
        <w:tblInd w:w="-1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8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738"/>
        <w:gridCol w:w="6064"/>
        <w:gridCol w:w="3737"/>
        <w:gridCol w:w="1786"/>
        <w:gridCol w:w="5"/>
        <w:gridCol w:w="1984"/>
      </w:tblGrid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№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п/п/соответствующий  №  окружного Плана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Срок  реализации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color w:val="00000A"/>
                <w:sz w:val="24"/>
                <w:szCs w:val="24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color w:val="00000A"/>
                <w:sz w:val="24"/>
                <w:szCs w:val="24"/>
              </w:rPr>
              <w:t>Ожидаемый результат</w:t>
            </w:r>
          </w:p>
        </w:tc>
      </w:tr>
      <w:tr>
        <w:trPr>
          <w:trHeight w:val="576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 xml:space="preserve">1. Совершенствование организации деятельности исполнительных органов государственной власти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Чукотского автономного округа в сфере профилактики и противодействия коррупции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Реализация и мониторинг Плана по профилактике и противодействию коррупции в Департаменте социальной политики Чукотского автономного округа </w:t>
            </w: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и в учреждениях (предприятиях), подведомственных Департаменту социальной политики Чукотского автономного округа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на 2017-2020 годы (далее - План)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2017-2020 годы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1.1.1/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внесение необходимых изменений в План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-40" w:firstLine="4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сроки, установленные распоряжениями Губернатора Чукотского АО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1.1.2/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анализа исполнения Плана в целях принятия мер по предупреждению коррупции, минимизации и (или) ликвидации последствий коррупционных правонарушений и достижения конкретных результатов в работе по предупреждению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 и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firstLine="126"/>
              <w:jc w:val="center"/>
              <w:rPr>
                <w:rFonts w:ascii="Times New Roman" w:hAnsi="Times New Roman" w:eastAsia="Times New Roman" w:cs="Times New Roman"/>
                <w:b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07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1.1.3/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рассмотрение на аппаратных совещаниях, коллегиях Департамента хода реализации мероприятий Плана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 отдел кадровой работы и государственной службы Департамента и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соответствии с Планом, но не реже 1 раза в полугодие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Антикоррупционное просвещение в целях повышения уровня знаний работников Департамента, членов коллегии, участвующих в коллегии, руководителей учреждений (предприятий)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законодательства о противодействии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firstLine="126"/>
              <w:jc w:val="center"/>
              <w:rPr>
                <w:rFonts w:ascii="Times New Roman" w:hAnsi="Times New Roman" w:eastAsia="Times New Roman" w:cs="Times New Roman"/>
                <w:b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9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1.2 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keepNext w:val="true"/>
              <w:keepLines/>
              <w:spacing w:lineRule="auto" w:line="240" w:before="0" w:after="0"/>
              <w:ind w:left="64" w:right="16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принятия учреждениями, подведомственными Департаменту, в соответствии со статьёй 13.3 Федерального закона от 25 декабря 2008 года № 273-ФЗ «О противодействии коррупции» и методическими рекомендациями</w:t>
            </w:r>
            <w:r>
              <w:rPr>
                <w:rFonts w:eastAsia="Times New Roman" w:cs="Times New Roman" w:ascii="Times New Roman" w:hAnsi="Times New Roman"/>
                <w:color w:val="00000A"/>
                <w:kern w:val="2"/>
                <w:sz w:val="24"/>
                <w:szCs w:val="24"/>
                <w:lang w:eastAsia="ru-RU"/>
              </w:rPr>
              <w:t>, мер по противодействию коррупции и их реализацию этими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учреждениями (предприятиями)</w:t>
            </w:r>
          </w:p>
          <w:p>
            <w:pPr>
              <w:pStyle w:val="Normal"/>
              <w:keepNext w:val="true"/>
              <w:keepLines/>
              <w:spacing w:lineRule="auto" w:line="240" w:before="0" w:after="0"/>
              <w:ind w:left="64" w:right="16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, 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до 1 мая 2017 год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9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1.2.1/1.3.1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0"/>
              <w:ind w:left="37" w:right="140" w:hanging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Обеспечение внесения  изменений в планы противодействия коррупции государственных учреждений (предприятий), подведомственных исполнительным органам государственной власти Чукотского АО, в соответствии с Указом Президента Российской Федерации от 29 июня 2018 года №  378 «О Национальном плане противодействия коррупции на 2018-2020 годы», в части касающейся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исполнительные органы государственной власти Чукотского АО, руководители государственных учреждений (предприятий) Чукотского АО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до 1 октября 2018 года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79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1.3 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Приведение должностных регламентов государственных гражданских служащих Департамента (далее - гражданский служащий) в соответствие с изменениями федерального и регионального законодательства, в том числе связанными с процессом перераспределения полномочий между различными уровнями власти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рисков коррупционных проявлений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Разработка административных регламентов исполнения государственных функций (предоставления государственных услуг) Департаментом, внесение в них необходимых изменений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рисков коррупционных проявлений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A"/>
                <w:sz w:val="24"/>
                <w:szCs w:val="24"/>
                <w:lang w:eastAsia="ru-RU"/>
              </w:rPr>
              <w:t xml:space="preserve">Проведение анализа регламентации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исполнения государственных функций (предоставления государственных услуг)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течении всего периода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3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2. Повышение эффективности межведомственного и межуровневого взаимодействия в сфере профилактики и противодействия коррупции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tabs>
                <w:tab w:val="left" w:pos="5629" w:leader="none"/>
              </w:tabs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Подготовка информаций, отчётов, докладов, внесение предложений по вопросам противодействия коррупции и совершенствования антикоррупционного законодательства в Управление по профилактике коррупционных и иных правонарушений Аппарат Губернатора и Правительства Чукотского АО, в федеральные министерства и ведомства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Управление социальной поддержки населения, Управление занятости населения, Управление здравоохранения, Финансово-экономическое управление, Отдел кадровой работы и государственной службы Департамента,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 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В соответствии со сроками, установленными запросами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Анализ принятых мер по соблюдению законодательства о противодействии коррупции, выявление типичных коррупционных правонарушений, причин и условий, способствующих совершению коррупционных правонарушений с целью их предотвращения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2.2/2.2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Взаимодействие со Счётной палатой Чукотского АО, в том числе: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76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2.2.1/2.2.1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вопросам проведения финансово-экономической экспертизы проектов нормативных правовых актов (включая обоснованность финансово-экономических обоснований), предусматривающих расходные обязательства за счёт окружного бюджета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Финансово-экономическое управление, </w:t>
            </w: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 разработке проектов нормативных правовых актов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Совместное оперативное реагирование на коррупционные правонарушения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69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2.2.2/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внесение предложений в планы работы Счётной палаты Чукотского АО в части проведения контрольных мероприятий по проверке целевого и эффективного использования средств окружного бюджета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Финансово-экономическое управление, </w:t>
            </w: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Отдел кадровой работы и государственной службы Департамента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соответствии с запросами Счётной палаты Чукотского АО, а также в случае необходимости проведения контрольных мероприятий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65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2.2.3/2.2.3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принятие мер по результатам проведённых Счётной палатой Чукотского АО контрольных мероприятий, оценка результатов выявленных нарушений на коррупционность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учреждений, 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направления отчётов и представлений Счётной палаты Чукотского АО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Взаимодействие с прокуратурой Чукотского АО, в том числе: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Совместное оперативное реагирование на коррупционные правонарушения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2.3.1/2.3.1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вопросам приведения законодательства Чукотского АО в соответствие с федеральным, а также при подготовке проектов нормативных правовых актов Чукотского АО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кадровой работы и государственной службы Департамента , Отдел программного и технического обеспечения, защиты информации и информатизации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 составлении графиков проведения проверок субъектов малого или среднего предпринимательства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Управление занятости населения, Управление здравоохранения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 в IV квартале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684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 проведении выездных внеплановых проверок субъектов малого и среднего предпринимательства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Управление занятости населения, Управление здравоохранения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4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вопросам профилактики и выявления коррупционных правонарушений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4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2.3.5/2.3.8</w:t>
            </w:r>
          </w:p>
        </w:tc>
        <w:tc>
          <w:tcPr>
            <w:tcW w:w="606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вопросам информационного обмена сведениями в рамках заключённого Соглашения о взаимодействии прокуратуры Чукотского АО и государственными органами исполнительной власти округа в области противодействия коррупции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соответствии с Соглашением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085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Анализ правонарушений коррупционной направленности в Департамента,  подведомственных им учреждениях и предприятиях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коррупционных правонарушений, причин и условий, способствующих совершению коррупционных правонарушений с целью их предотвращения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2.4.1./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выработка по каждому выявленному факту совершения коррупционных правонарушений, в том числе в интересах и от имени юридических лиц, соответствующих рекомендаций, направленных на их профилактику и предупреждение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Совершенствование работы по профилактике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Представление в Управление по профилактике коррупционных и иных правонарушений информации о выявленных коррупционных правонарушениях в деятельности государственных гражданских служащих и принятых мерах по их устранению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 до 10 числа месяца, следующего за отчётным периодом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коррупционных правонарушений, причин и условий, способствующих совершению коррупционных правонарушений с целью их предотвращения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2.6/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Взаимодействие с правоохранительными органами в случае поступления уведомлений представителя нанимателя о фактах обращения в целях склонения государственных гражданских служащих Чукотского АО к совершению коррупционных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случае поступления уведомлений представителя нанимателя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Совместное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2.7/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Выработка и совершенствование механизмов межведомственного взаимодействия при проверке сведений о доходах, расходах, об имуществе и обязательствах имущественного характера лиц, замещающих государственные должности Чукотского АО,  гражданских служащих и членов их семей, а также персональных данных лиц, претендующих на замещение должностей гражданской службы либо государственных должностей Чукотского АО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совместно с правоохранительными и налоговыми органами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в течение всего 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периода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Выявление случаев представления государственными служащими, а так же лицами, претендующими на замещение должностей государственной гражданской службы Департамента не полных и/или недостоверных сведений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2.8/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Участие в совещаниях, круглых столах, семинарах, конференциях по вопросам реализации антикоррупционной политики, совершенствования антикоррупционного законодательства, профилактике коррупционных правонарушений, в том числе совершаемых в интересах и от имени юридических лиц, проводимых Думой Чукотского АО, правоохранительными органами, органами прокуратуры и юстиции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кадровой работы и государственной службы Департамента , Отдел программного и технического обеспечения, защиты информации и информатизации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открытости при обсуждении принимаемых мер по вопросам противодействия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2.9/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2.10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Оказание методической и консультационной помощи органам местного самоуправления Чукотского АО: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2.9.1/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2.10.3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вопросам разработки и принятия административных регламентов исполнения (предоставления) органами местного самоуправления муниципальных  функций (услуг)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кадровой работы и государственной службы Департамента , Отдел программного и технического обеспечения, защиты информации и информатизации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Создание условий для исключения коррупционных проявлений при подготовке проектов нормативных правовых актов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2.9.2/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2.10.4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 разработке и освоении методик (методических рекомендаций) по определению коррупциогенности нормативных правовых актов и их проектов  (антикоррупционной экспертизы), в том числе в соответствующих отраслях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Выявление и исключение коррупциогенных факторов в нормативных правовых актах, их проектах и иных документах</w:t>
            </w:r>
          </w:p>
        </w:tc>
      </w:tr>
      <w:tr>
        <w:trPr>
          <w:trHeight w:val="26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2.10/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2.11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6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плановых проверок соблюдения трудового законодательства и иных нормативных правовых актов, содержащих нормы трудового права, в учреждениях (предприятиях), находящихся в ведомственном подчинении Департамента</w:t>
            </w:r>
          </w:p>
          <w:p>
            <w:pPr>
              <w:pStyle w:val="Normal"/>
              <w:spacing w:lineRule="auto" w:line="240" w:before="0" w:after="0"/>
              <w:ind w:right="16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занятости населения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,  </w:t>
            </w: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Финансово-экономическое управление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согласно утвержденному плану 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23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3. Совершенствование нормативной правовой базы Чукотского автономного округа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Совершенствование законодательства Чукотского АО в рамках реализации мер по противодействию коррупции и функционирования государственной службы, в том числе: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Формирование нормативной правовой базы для обеспечения соблюдения </w:t>
            </w:r>
            <w:hyperlink r:id="rId2">
              <w:r>
                <w:rPr>
                  <w:rStyle w:val="Style19"/>
                  <w:rFonts w:eastAsia="Times New Roman" w:cs="Times New Roman" w:ascii="Times New Roman" w:hAnsi="Times New Roman"/>
                  <w:color w:val="00000A"/>
                  <w:sz w:val="24"/>
                  <w:szCs w:val="24"/>
                  <w:lang w:eastAsia="ru-RU"/>
                </w:rPr>
                <w:t>законодательства</w:t>
              </w:r>
            </w:hyperlink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Российской Федерации о противодействии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3.1.1/3.1.2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разработка нормативных правовых Чукотского АО и локальных актов Департамента по вопросам ротации на государственной гражданской службе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1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3.1.2/3.1.3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разработка нормативных правовых актов, направленных на реализацию решений Экспертной рабочей группы Чукотского АО по рассмотрению общественных инициатив, направленных гражданами Российской Федерации с использованием интернет-ресурса «Российская общественная инициатива», в соответствии с Указом Президента РФ от 04.03.2013 № 183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открытости мер по противодействию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1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3.1.3/3.1.4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разработка нормативного правового акта, устанавливающего дополнительные гарантии обеспечения независимой антикоррупционной экспертизы нормативных правовых актов (проектов нормативных правовых актов) Чукотского АО, в том числе предусматривающий создание единого регионального интернет-портала для размещения проектов указанных актов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Отдел программного и технического обеспечения, защиты информации и информатизации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до 1 июля 2017 год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Формирование нормативной правовой базы для обеспечения соблюдения </w:t>
            </w:r>
            <w:hyperlink r:id="rId3">
              <w:r>
                <w:rPr>
                  <w:rStyle w:val="Style19"/>
                  <w:rFonts w:eastAsia="Times New Roman" w:cs="Times New Roman" w:ascii="Times New Roman" w:hAnsi="Times New Roman"/>
                  <w:color w:val="00000A"/>
                  <w:sz w:val="24"/>
                  <w:szCs w:val="24"/>
                  <w:lang w:eastAsia="ru-RU"/>
                </w:rPr>
                <w:t>законодательства</w:t>
              </w:r>
            </w:hyperlink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Российской Федерации о противодействии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правовой и антикоррупционной экспертизы нормативных правовых актов и проектов нормативных правовых актов Департамента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Выявление в нормативных правовых актах и проектах нормативных правовых актов коррупциогенных факторов, </w:t>
            </w:r>
            <w:r>
              <w:rPr>
                <w:rFonts w:eastAsia="Calibri" w:cs="Times New Roman" w:ascii="Times New Roman" w:hAnsi="Times New Roman"/>
                <w:bCs/>
                <w:iCs/>
                <w:color w:val="00000A"/>
                <w:sz w:val="24"/>
                <w:szCs w:val="24"/>
              </w:rPr>
              <w:t>способствующих формированию условий для проявления коррупции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и их исключение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15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Совершенствование нормативной правовой базы Департамента по вопросам регламентации исполнения государственных функций (предоставления государственных услуг)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информатизации,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Реализация мероприятий по мониторингу правоприменения: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3.4.1/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3.6.1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мониторинга правоприменения нормативных правовых актов по вопросам, относящимся к компетенции Департамента, в целях обеспечения соответствия нормативных правовых актов Департамента законодательству Чукотского АО и Российской Федерации, устранения пробелов правового регулирования, проведения антикоррупционной экспертизы, а также выработки иных предложений по совершенствованию законодательства в данной сфере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3.4.2/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3.6.2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подготовка и направление в Аппарат Губернатора и Правительства Чукотского АО необходимой информации и предложений в соответствии с Распоряжением Губернатора Чукотского АО от 31 мая 2012 года  № 101-рг «Об организации мониторинга правоприменения в Чукотском автономном округе»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 до 1 апреля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3.4.3/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3.6.4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рассмотрение Департаменте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8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3.8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исполнения нормативных правовых актов, направленных на совершенствование организационных основ противодействия коррупции в Чукотском АО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закупок, Отдел кадровой работы и государственной службы Департамента, Отдел программного и технического обеспечения, защиты информации и информатизации,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руководители подведомственных учреждений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Профилактика коррупционных  правонарушений. Формирование отрицательного отношения к коррупции</w:t>
            </w:r>
          </w:p>
        </w:tc>
      </w:tr>
      <w:tr>
        <w:trPr>
          <w:trHeight w:val="20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4. Совершенствование кадровой работы в системе мер по профилактике и противодействию коррупции</w:t>
            </w:r>
          </w:p>
        </w:tc>
      </w:tr>
      <w:tr>
        <w:trPr>
          <w:trHeight w:val="1876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учебно-методических семинаров, разработка информационных памяток по соблюдению гражданскими служащими запретов, ограничений и требований, установленных в целях противодействия коррупции с участием общественных объединений, уставной задачей которых является участие в противодействии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 (проведение учебно-методических семинаров – ежегодно)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Своевременное доведение до гражданских служащих и работников положений антикоррупционного законодательства Российской Федерации путем проведения совещаний, размещения соответствующей информации на официальном сайте на информационных стендах, а также направления информации в письменном виде для ознакомления и исключения случаев его несоблюдения</w:t>
            </w:r>
          </w:p>
        </w:tc>
      </w:tr>
      <w:tr>
        <w:trPr>
          <w:trHeight w:val="1414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Доведение до лиц, поступающих на государственную гражданскую службу Департамента, граждан претендующих на замещение должностей руководителей учреждений (предприятий), подведомственных Департаменту, положений федерального и регионального законодательства в сфере противодействия коррупции, в том числе об ответственности за коррупционные правонарушения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анализа: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4.3.1/4.4.1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сведений о доходах, расходах, об имуществе и обязательствах имущественного характера, предоставленных лицами, замещающими государственные должности Чукотского АО и гражданскими служащими, реализация  полномочий которых связана с повышенным  риском возникновения коррупционных проявлений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признаков нарушения законодательства Российской Федерации о государственной гражданской службе и о противодействии коррупции гражданскими служащими и руководителями подведомственных учреждений. Оперативное реагирование на ставшие известными факты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4.3.2/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соблюдения лицами, замещающими государственные должности Чукотского АО,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случаев несоблюдения  гражданскими служащими и работниками установленного порядка сообщения о получении подарка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4.3.3/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 принимаемых в соответствии с законодательством мерах юридической ответственности по каждому случаю несоблюдения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4"/>
                <w:szCs w:val="24"/>
                <w:lang w:eastAsia="ru-RU"/>
              </w:rPr>
              <w:t xml:space="preserve"> государственными гражданскими служащими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запретов, ограничений и требований, установленных в целях противодействия коррупции, в том числе мерах по предотвращению и (или) урегулированию конфликта интересов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Выявление случаев несоблюдения гражданскими служащими законодательства Российской Федерации о противодействии коррупции, принятие своевременных и действенных мер по выявленным нарушениям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проверки: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сведений о доходах, расходах, об имуществе и обязательствах имущественного характера, предоставленных лицами, замещающими  должности государственной гражданской службы Департамента, реализация  полномочий которых связана с повышенным  риском возникновения коррупционных проявлений, а также гражданами, претендующими на замещение указанных должностей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признаков нарушения законодательства Российской Федерации о государственной гражданской службе и о противодействии коррупции гражданскими служащими и руководителями организаций. Оперативное реагирование на ставшие известными факты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Департаменту,  и лицами, замещающими эти должности, в соответствии с Постановлением Правительства Чукотского АО от 2 июня 2014 года  № 264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признаков нарушения законодательства Российской Федерации о государственной гражданской службе и о противодействии коррупции гражданскими служащими и руководителями организаций. Оперативное реагирование на ставшие известными факты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4.4.3/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red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поступающих уведомлений представителя нанимателя о фактах обращения в целях склонения гражданских служащих Департамента к совершению коррупционных правонарушений, выявление случаев склонения к совершению коррупционных правонарушений в интересах и от имени  юридических лиц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случае поступления уведомлений представителя нанимателя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Своевременное рассмотрение уведомлений и принятие решений, формирование нетерпимого отношения гражданских служащих к совершению коррупционных правонарушений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комплекса мер по выявлению случаев возникновения конфликта интересов, в том числе в целях профилактики коррупционных правонарушений, совершаемых в интересах и от имени юридических лиц, включая: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4.6.1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рассмотрение каждого выявленного случая конфликта интересов, применение по отношению к гражданскому служащему Департамента, в случае необходимости, мер юридической ответственности, предусмотренных законодательством Российской Федерации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>
        <w:trPr>
          <w:trHeight w:val="3054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4.5.2/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4.6.2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обсуждение вопросов о состоянии работы по выявлению конфликта интересов,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4"/>
                <w:szCs w:val="24"/>
                <w:lang w:eastAsia="ru-RU"/>
              </w:rPr>
              <w:t xml:space="preserve"> несоблюдения гражданскими служащими Департамента, требований о предотвращении или об урегулировании конфликта интересов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и мерах по её совершенствованию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ежегодно, во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квартале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4.6/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действенного функционирования комиссий по соблюдению требований к служебному поведению государственных гражданских служащих и урегулированию конфликта интересов исполнительных органов государственной власти Чукотского АО</w:t>
            </w:r>
            <w:r>
              <w:rPr>
                <w:rStyle w:val="Rvts706641"/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, в том числе: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4.6.1/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рассмотрение результатов предоставления гражданскими служащими Департамента, руководителями государственных учреждений  подведомственных Департаменту, сведений о доходах, расходах, об имуществе и обязательствах имущественного характера своих и членов их семей в ходе декларационной кампании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ежегодно, в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val="en-US" w:eastAsia="ru-RU"/>
              </w:rPr>
              <w:t xml:space="preserve">III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квартале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4.6.2/4.7.2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tabs>
                <w:tab w:val="left" w:pos="7493" w:leader="none"/>
              </w:tabs>
              <w:spacing w:lineRule="auto" w:line="240" w:before="0" w:after="200"/>
              <w:ind w:left="37" w:right="140" w:hanging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рассмотрение вопросов, связанных с соблюдением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Кадровые службы исполнительных органов государственной власти Чукотского АО, комиссии по соблюдению требований</w:t>
            </w:r>
          </w:p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 служебному поведению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20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4.6.3/4.7.3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tabs>
                <w:tab w:val="left" w:pos="7493" w:leader="none"/>
              </w:tabs>
              <w:spacing w:lineRule="auto" w:line="240" w:before="0" w:after="200"/>
              <w:ind w:left="37" w:right="140" w:hanging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выявление нарушений, касающихся соблюдения государственными гражданскими служащими запретов и ограничений, исполнения требований и обязанностей, установленных в целях противодействия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Кадровые службы исполнительных органов государственной власти Чукотского АО, комиссии по соблюдению требований</w:t>
            </w:r>
          </w:p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к служебному поведению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контроля: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своевременностью, полнотой и достоверностью предоставления сведений о доходах, расходах, имуществе и обязательствах имущественного характера гражданских служащих департамента, а также лиц, претендующих на замещение должностей государственной гражданской службы Чукотского АО (и членов их семей – в случаях, установленных законодательством)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 до 30 апреля, а также по мере получения сведений от кандидатов на замещение вакантных должностей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Выявление признаков нарушения законодательства Российской Федерации о государственной гражданской службе и о противодействии коррупции гражданскими служащими и руководителями организаций. Оперативное реагирование на ставшие известными факты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представлением лицами, поступающими на должность руководителя государственного учреждения  подведомственного Департаменту, а также руководителями государственных учреждений  подведомственных Департаменту, 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детей, в соответствии с Постановлением Правительства Чукотского АО от 2 июня 2014 года  № 265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 до 30 апреля, а также при поступлении лица на должность руководителя учреждения (предприятия)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1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за соблюдением гражданскими служащими Департамента </w:t>
            </w:r>
            <w:r>
              <w:rPr>
                <w:rFonts w:eastAsia="Times New Roman" w:cs="Arial" w:ascii="Times New Roman" w:hAnsi="Times New Roman"/>
                <w:color w:val="00000A"/>
                <w:sz w:val="24"/>
                <w:szCs w:val="24"/>
                <w:lang w:eastAsia="ru-RU"/>
              </w:rPr>
              <w:t xml:space="preserve"> запретов, ограничений и требований, установленных антикоррупционным законодательством, в том числе касающихся выполнения иной оплачиваемой работы, обязанности уведомлять об обращениях в целях склонения к совершению коррупционных правонарушений, сообщать о получении подарка в связи с их должностным положением или в связи с исполнением ими служебных обязанностей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соблюдения государственными гражданскими служащими Департамента, ограничений и запретов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соблюдением гражданами, замещавшими должности гражданской службы Департамента ограничений при заключении ими после увольнения с государственной гражданской службы Чукотского АО трудового договора и (или) гражданско-правового договора в случаях, предусмотренных федеральными законами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расходами лиц, замещающих должности государственной гражданской службы  Департамента, и иных лиц их доходам в случаях, предусмотренных Постановлением Губернатора Чукотского  АО  от 11.09.2015 № 80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Отдел кадровой работы и государственной службы Департамента,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Управление по профилактике коррупционных и иных правонарушений Аппарат Губернатора и Правительства Чукотского АО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после принятия решения об осуществлении контроля за расходами представителем нанимателя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Профилактика коррупционных и иных правонарушений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4.7.6/4.8.6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200"/>
              <w:ind w:right="160" w:hanging="0"/>
              <w:jc w:val="both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за соблюдением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гражданскими служащими Департамента 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Кадровые службы исполнительных органов государственной власти Чукотского АО </w:t>
            </w:r>
          </w:p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20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4.7.6/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A"/>
                <w:sz w:val="24"/>
                <w:szCs w:val="24"/>
                <w:lang w:eastAsia="ru-RU"/>
              </w:rPr>
              <w:t>за применением предусмотренных законодательством мер юридической ответственности в случае несоблюдения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соблюдения государственными гражданскими служащими Департамента, ограничений и запретов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69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4.7.7/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соблюдением федерального и регионального законодательства при проведении конкурсов на замещение вакантных должностей государственной гражданской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</w:t>
            </w:r>
          </w:p>
        </w:tc>
      </w:tr>
      <w:tr>
        <w:trPr>
          <w:trHeight w:val="47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4.7.8/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4.8.9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формированием кадрового резерва  на конкурсной основе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</w:t>
            </w:r>
          </w:p>
        </w:tc>
      </w:tr>
      <w:tr>
        <w:trPr>
          <w:trHeight w:val="736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4.8/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Размещение на официальном сайте Чукотского АО сведений о доходах, имуществе и обязательствах имущественного характера гражданских служащих Департамента и руководителей государственных учреждений, подведомственных Департаменту, а также членов их семей – в случае предусмотренных законодательством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Повышение открытости и доступности информации о деятельности по профилактике коррупционных правонарушений в Минтруде России</w:t>
            </w:r>
          </w:p>
        </w:tc>
      </w:tr>
      <w:tr>
        <w:trPr>
          <w:trHeight w:val="736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4.9/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использования специального программног обеспечения «Справки БК»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Отдел программного и технического обеспечения, защиты информации и информатизации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 1 января 2019 года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 целью обеспечения единства форматов заполняемых и предоставляемых сведений о доходах, расходах, об имуществе и обязательствах имущественного характера</w:t>
            </w:r>
          </w:p>
        </w:tc>
      </w:tr>
      <w:tr>
        <w:trPr>
          <w:trHeight w:val="15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4.10/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Систематическое проведение оценок коррупционных рисков, возникающих при реализации Департаментом своих полномочий и функций, и внесение необходимых уточнений в перечни должностей государственной службы, замещение которых связано с коррупционными рисками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до 31 декабря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Определение коррупционно опасных функций Департамента, а также корректировка перечня должностей гражданской службы, замещение которых связано с коррупционными рисками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Внедрение в работу  </w:t>
            </w: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отдела кадровой работы и государственной службы Департамента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«Методических рекомендаций по стратегическому управлению кадрами государственной гражданской службы Российской Федерации», разработанных Министерством труда и социальной защиты РФ от 28.09.2016 № 19-0/10/П-5996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годы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</w:t>
            </w:r>
          </w:p>
        </w:tc>
      </w:tr>
      <w:tr>
        <w:trPr>
          <w:trHeight w:val="26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4.12/4.13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before="0" w:after="200"/>
              <w:ind w:left="37" w:right="140" w:hanging="0"/>
              <w:jc w:val="both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Работа с резервом управленческих кадров:0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17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4.12.1/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4.13.1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Обновление резерва управленческих кадров Чукотского АО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</w:t>
            </w:r>
          </w:p>
        </w:tc>
      </w:tr>
      <w:tr>
        <w:trPr>
          <w:trHeight w:val="17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4.12.2/4.13.2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ведение базы данных на кандидатов резерва управленческих кадров Чукотского АО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17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4.12.3/4.13.3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Rvps690070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актуализация данных в Единой форме учёта резерва управленческих кадров в субъектах Российской Федерации, разработанной в соответствии с решением Комиссии при Президенте Российской Федерации по формированию и подготовке резерва управленческих кадров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936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4.13./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Направление информации в  Аппарат Губернатора и Правительства Чукотского АО для ведения базы данных на кандидатов резерва управленческих кадров Чукотского АО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15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tabs>
                <w:tab w:val="center" w:pos="4153" w:leader="none"/>
                <w:tab w:val="right" w:pos="8306" w:leader="none"/>
              </w:tabs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Работа с кадровым резервом: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44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4.14.1/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4.15.1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формирование и ведение кадрового резерва Департамента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</w:t>
            </w:r>
          </w:p>
        </w:tc>
      </w:tr>
      <w:tr>
        <w:trPr>
          <w:trHeight w:val="91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4.14.2/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4.15.2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представление в Управление государственной службы,  кадровой работы и государственных наград Аппарата Губернатора и Правительства Чукотского АО копий правовых актов, на основании которых в кадровый резерв Департамента вносятся изменения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не позднее 5 числа, следующего за отчётным месяцем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Работа с реестрами государственных гражданских служащих: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65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4.15.1/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4.16.1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формирование и ведение реестров государственных гражданских служащих Департамента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</w:t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4.15.2/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4.16.2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представление в Управление государственной службы,  кадровой работы и государственных наград Аппарата Губернатора и Правительства Чукотского АО: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1) сведений об изменениях в реестрах государственных гражданских служащих Департамента;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2) реестров государственных гражданских служащих  Департамента по состоянию на 1 января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1) не позднее 5 числа, следующего за отчётным месяцем;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2) ежегодно до 15 января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4.16/4.17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Rvps690070"/>
              <w:spacing w:before="0" w:after="0"/>
              <w:ind w:left="37" w:right="140" w:hanging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Работа по организации профессиональной подготовки кадров: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00000A"/>
                <w:sz w:val="24"/>
                <w:szCs w:val="24"/>
              </w:rPr>
            </w:pPr>
            <w:r>
              <w:rPr>
                <w:rFonts w:cs="" w:cstheme="minorBidi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4.16.1/4.17.1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Rvps690070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A"/>
                <w:sz w:val="24"/>
                <w:szCs w:val="24"/>
              </w:rPr>
              <w:t>Проведение анализа состояния профессиональной подготовки государственных гражданских служащих Департамента, обеспечение повышения их квалификации, переподготовки, дополнительного обучения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CE181E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4.16.2/4.17.2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Обеспечение организации обучения государственных гражданских служащих, впервые поступивших на государственную службу Департамента для замещения должностей, включенных в соответствующие перечни должностей, по образовательным программам в области противодействия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CE181E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4.16.3/4.17.3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Обеспечение прохождения повышения квалификации государственных гражданских служащих Департамента, в должностные обязанности которых входит участие в противодействии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center"/>
              <w:rPr>
                <w:rFonts w:ascii="Times New Roman" w:hAnsi="Times New Roman" w:eastAsia="Times New Roman" w:cs="Times New Roman"/>
                <w:color w:val="CE181E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4.16.4/4.17.4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Проведение анализа результатов сдачи квалификационных экзаменов гражданскими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CE181E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соответствии с графиками квалификационных экзаменов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4.17/4.18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right="160" w:hanging="0"/>
              <w:jc w:val="both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Проведение мероприятий по повышению эффективности кадровой работы в части, касающейся ведения личных дел лиц, замещающих государственные должности в Департаменте и должности государственной гражданской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CE181E"/>
                <w:sz w:val="24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5. Повышение эффективности использования средств окружного бюджета и государственного имущества Чукотского автономного округа, совершенствование контроля за их целевым и эффективным использованием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Реализация</w:t>
            </w:r>
            <w:r>
              <w:rPr>
                <w:rFonts w:eastAsia="Times New Roman" w:cs="Times New Roman" w:ascii="Times New Roman" w:hAnsi="Times New Roman"/>
                <w:b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Государственной программы «Управление региональными финансами Чукотского автономного округа в 2014-2018 годах», утверждённой Постановлением Правительства Чукотского АО от 28 марта 2014 года  № 142, в том числе: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- подпрограммы «Организация межбюджетных отношений и повышение уровня бюджетной обеспеченности местных бюджетов»;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- подпрограммы «Управление государственным долгом Чукотского автономного округа»;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- подпрограммы «Управление резервными средствами окружного бюджета»;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- подпрограммы «Управление имуществом Чукотского автономного округа»;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- подпрограммы «Долгосрочное финансовое планирование и организация бюджетного процесса»;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- подпрограммы «Обеспечение деятельности государственных органов и подведомственных учреждений» и контроль за ходом реализации подпрограмм</w:t>
            </w:r>
          </w:p>
          <w:p>
            <w:pPr>
              <w:pStyle w:val="Normal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Финансово-экономическое управление,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val="en-US" w:eastAsia="ru-RU"/>
              </w:rPr>
              <w:t xml:space="preserve">2017-2018 </w:t>
            </w: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color w:val="00000A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A"/>
                <w:sz w:val="24"/>
                <w:szCs w:val="24"/>
                <w:lang w:val="en-US" w:eastAsia="ru-RU"/>
              </w:rPr>
            </w:r>
          </w:p>
        </w:tc>
      </w:tr>
      <w:tr>
        <w:trPr>
          <w:trHeight w:val="26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Осуществление контроля за соблюдением требований Положения о порядке использования бюджетных ассигнований резервного фонда Правительства </w:t>
            </w:r>
            <w:r>
              <w:rPr>
                <w:rFonts w:eastAsia="Times New Roman" w:cs="Times New Roman" w:ascii="Times New Roman" w:hAnsi="Times New Roman"/>
                <w:bCs/>
                <w:color w:val="00000A"/>
                <w:sz w:val="24"/>
                <w:szCs w:val="24"/>
                <w:lang w:eastAsia="ru-RU"/>
              </w:rPr>
              <w:t>Чукотского АО</w:t>
            </w: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на финансовое обеспечение непредвиденных расходов, утверждённого Постановлением Правительства Чукотского АО от 18 декабря 2001 года  № 187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Финансово-экономическое управление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постоянно, с ежеквартальным отчётом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1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Повышение эффективности и результативности осуществления закупок товаров, работ, услуг для государственных нужд, обеспечение гласности и прозрачности осуществления таких закупок, предотвращения коррупции и других злоупотреблений в сфере таких закупок: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организации и контроля государственных закупок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открытости и конкуренции при размещении заказов на государственные закупки.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Снижение коррупционных рисков при размещении государственных заказов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5.5.1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внесение изменений в нормативные правовые и локальные акты, касающиеся вопросов размещения государственных заказов на поставки товаров, выполнение работ, оказание услуг для государственных нужд, в связи с изменениями федерального (регионального) законодательства в данной сфере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организации и контроля государственных закупок,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Своевременное внесение изменений в приказы Департамента, подготовка новых приказов в связи с внесением изменений в законодательство Российской Федерации  в сфере размещения государственных заказов на поставки товаров, выполнение работ, оказание услуг для государственных нужд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контроля: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pacing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2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исполнением Порядка взаимодействия государственных заказчиков и бюджетных учреждений Чукотского АО, осуществляющих закупки товаров, работ, услуг для государственных нужд Чукотского АО и нужд бюджетных учреждений, утверждённого Постановлением Правительства Чукотского АО от 19 декабря 2013 года  № 513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организации и контроля государственных закупок,  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соблюдения требований действующего законодательства при осуществлении закупок товаров, работ, услуг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5.3.4/5.5.4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за отсутствием между заказчиком и участником закупки для государственных нужд конфликта интересов, под которым понимаются случаи, определённые в части девятой статьи 31 Федерального закона № 44-ФЗ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организации и контроля государственных закупок,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соблюдения требований действующего законодательства при осуществлении закупок товаров, работ, услуг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оказание содействия общественному контролю в целях реализации принципов контрактной системы в сфере закупок, содействия развитию и совершенствованию контрактной системы в сфере закупок, предупреждения,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заказчиков, контрольных органов в сфере закупок о выявленных нарушениях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организации и контроля государственных закупок,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(в случае обращения граждан, общественных объединений и объединений юридических лиц, осуществляющих общественный контроль)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открытости и конкуренции при размещении заказов на государственные закупки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5.3.6/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внутриведомственного контроля за деятельностью подведомственных учреждений по предоставлению государственных и муниципальных услуг, целью которого является соблюдение установленных регламентов предоставления услуг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11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5.3.7/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5.5.8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повышение квалификации гражданских служащих и сотрудников Департамента по вопросам организации государственных и муниципальных закупок в связи с переходом на федеральную контрактную систему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организации и контроля государственных закупок Департамента, руководители подведомственных учреждений, 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Повышение уровня квалификации государственных гражданских служащих Департамента и сотрудников, по вопросам организации государственных закупок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связи с переходом на федеральную контрактную систему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55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мероприятий по контролю за использованием по назначению и сохранностью государственного имущества Чукотского АО, находящегося в хозяйственном ведении государственных предприятий Чукотского АО и оперативном управлении государственных учреждений Чукотского АО, а также переданного в установленном порядке иным юридическим и физическим лицам: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5.4.1/5.6.1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направление предложений Департамента, в части функций по координации и регулированию деятельности в соответствующей отрасли (сфере управления), и иных заинтересованных лиц в Департамент финансов, экономики и имущественных отношений Чукотского АО: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1) для формирования плана-графика мероприятий по контролю за использованием по целевому назначению и сохранностью государственного имущества;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2) в случае выявления нарушений - для проведения внеплановых проверок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Финансово-экономическое управление, Управление социальной поддержки населения Департамента, Управление занятости населения, Управление здравоохранения, руководители подведомственных учреждений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1) ежегодно до 1 июня и 1 декабря;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2) 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5.4.2/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принятие мер по результатам проведенных контрольных мероприятий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Финансово-экономическое управление, Управление социальной поддержки населения Департамента, Управление занятости населения, Управление здравоохранения, Отдел административно-организационной и правовой работы Департамента, Отдел организации и контроля государственных закупок Департамента, Отдел кадровой работы и государственной службы Департамента, Отдел программного и технического обеспечения, защиты информации и информатизации, руководители подведомственных учреждений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контроля за деятельностью учреждений, подведомственных Департаменту, в соответствии с Порядком, утверждённым Постановлением Правительства Чукотского АО  от 5 августа 2011 года  № 317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Финансово-экономическое управление, Управление социальной поддержки населения Департамента, Управление занятости населения, Управление здравоохранения,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6. Снижение административных барьеров, оптимизация и повышение качества предоставления государственных и муниципальных услуг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6.1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Реализация Государственной программы «Информационное общество Чукотского автономного округа на 2014-2018 годы», утверждённой Постановлением Правительства Чукотского АО от 21 октября 2013 года  № 402 в части исполнения мероприятий: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Снятие административных барьеров при предоставлении государственных и муниципальных услуг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организация взаимодействия с ГКУ ЧАО «Многофункциональный центр предоставления государственных и муниципальных услуг Чукотского автономного округа»  в целях перехода на предоставление государственных и муниципальных услуг по принципу «одного окна»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37" w:right="140" w:hanging="0"/>
              <w:jc w:val="both"/>
              <w:outlineLvl w:val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учреждений, Отдел кадровой работы и государственной службы Департамента, руководители подведомственных учреждений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годы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доступности государственных и муниципальных услуг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организация и обеспечение предоставления комплекса государственных и муниципальных услуг, в том числе в электронной форме, по принципу «одного окна» на базе многофункционального центра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Управление занятости населения Департамента,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ГКУ ЧАО  «Многофункциональный центр предоставления государственных и муниципальных услуг Чукотского АО округа»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годы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Минимизация коррупционных рисков за счет исключения личного контакта заявителя с должностными лицами Департамента, оказывающими государственную услугу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6.1.4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развитие сети многофункционального центра на базе привлекаемой организации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занятости населения Департамента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,  ГКУ ЧАО «Многофункциональный центр предоставления государственных и муниципальных услуг Чукотского АО»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годы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84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Организация комиссионного рассмотрения заявок и документов, поступивших от субъектов малого и среднего предпринимательства, на получение финансовой поддержки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занятости населения Департамента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,  ГКУ ЧАО «Многофункциональный центр предоставления государственных и муниципальных услуг Чукотского АО»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поступления заявок претендентов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Утверждение планов проведения плановых проверок субъектов малого и среднего предпринимательства на следующий год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 Управление занятости населения Департамента, Управление здравоохранения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ежегодно, в IV квартале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Снижение рисков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shd w:fill="auto" w:val="clear"/>
                <w:lang w:eastAsia="ru-RU"/>
              </w:rPr>
              <w:t>независимой системы оценки качества работы подведомственных государственных учреждений, оказывающих социальные услуги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 Департамента, Управление здравоохранения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  <w:color w:val="CE181E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Привлечение общественного контроля Предоставление гражданам информации о качестве оказания услуг организациями в целях повышения качества их деятельности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  <w:vAlign w:val="cente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7. Повышение правовой культуры, формирование нетерпимого отношения к проявлениям коррупции со стороны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государственных гражданских служащих, граждан и организаций</w:t>
            </w:r>
          </w:p>
        </w:tc>
      </w:tr>
      <w:tr>
        <w:trPr>
          <w:trHeight w:val="1274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аппаратной учебы, семинаров и т.п. для гражданских служащих по вопросам нормотворчества, проведения антикоррупционной экспертизы, изменения федерального законодательства в различных сферах государственного управления и т.п., в том числе по вопросам противодействия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 Отдел кадровой работы и государственной службы Департамента, Управление социальной поддержки населения,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работы, Отдел организации и контроля государственных закупок, Отдел программного и технического обеспечения, защиты информации и информатизации,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отдельным планам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Эффективное противодействие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15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7.2/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Обобщение и распространение практики субъектов Российской Федерации, методических рекомендаций, разработанных на федеральном и региональном уровне по вопросам нормотворчества, изменения федерального законодательства в различных сферах государственного управления и т.п., в том числе по вопросам противодействия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Эффективное противодействие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7.3/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анализа результатов сдачи квалификационных экзаменов гражданскими служащими, принятие соответствующих мер реагирования в случаях недостаточной их подготовки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Постоянно,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 в соответствии с графиками квалификационных экзаменов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Эффективное противодействие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7.4/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Анализ уровня профессиональной подготовки гражданских служащих, обеспечение повышения их квалификации, переподготовки, дополнительного обучения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1" w:name="__DdeLink__58722_3286773244"/>
            <w:bookmarkEnd w:id="1"/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Повышение уровня знаний форм и методов работы по противодействию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7.5/7.5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200"/>
              <w:ind w:left="37" w:right="140" w:hanging="0"/>
              <w:jc w:val="both"/>
              <w:rPr>
                <w:rFonts w:ascii="Times New Roman" w:hAnsi="Times New Roman"/>
                <w:color w:val="CE181E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Осуществление комплекса организационных, разъяснительных мер по соблюдению государственными гражданскими служащими Департамента и ограничений, запретов и исполнению обязанностей, установленных в целях противодействия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 w:eastAsiaTheme="minorHAnsi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sz w:val="24"/>
                <w:szCs w:val="24"/>
                <w:highlight w:val="yellow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00000A"/>
                <w:sz w:val="24"/>
                <w:szCs w:val="24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" w:cstheme="minorBidi"/>
                <w:color w:val="CE181E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Повышение уровня знаний форм и методов работы по противодействию коррупции</w:t>
            </w:r>
          </w:p>
        </w:tc>
      </w:tr>
      <w:tr>
        <w:trPr>
          <w:trHeight w:val="398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7.5/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Обновление информации размещенной в разделах «Противодействие коррупции» исполнительных органов государственной власти Чукотского АО на официальном сайте Чукотского АО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7.6/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правового консультирования и юридической помощи гражданам в соответствии Законом Чукотского АО от 23 апреля 2012 года  № 28-ОЗ «О бесплатной юридической помощи в Чукотском автономном округе»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кадровой работы и государственной службы Департамента, Отдел организации и контроля государственных закупок Департамента,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годы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hanging="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Реализация прав граждан Российской Федерации на получение бесплатной квалифицированной юридической помощи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правовое информирование и правовое просвещение населения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7.7/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7.10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Формирование у государственных гражданских служащих (работников), работников  и руководителей  учреждений, подведомственных Департаменту,  отрицательного отношения к коррупции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Отдел кадровой работы и государственной службы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Департамента, </w:t>
            </w:r>
            <w:bookmarkStart w:id="2" w:name="__DdeLink__4857_2684880696"/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 xml:space="preserve">Отдел программного и технического обеспечения, защиты информации и информатизации, </w:t>
            </w:r>
            <w:bookmarkEnd w:id="2"/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руководители   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7.8/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Организация проведения «прямых линий», встреч, личных приёмов и пр. с гражданами по вопросам антикоррупционного просвещения, отнесённым к сфере деятельности Департамента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Департамента, Отдел кадровой работы и государственной службы Департамента,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2017-2019 годы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7.9/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Мониторинг принятых мер по созданию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и выработка предложений о совершенствовании соответствующей работы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Отдел кадровой работы и государственной службы Департамента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 xml:space="preserve">тдел административно-организационной и правовой работы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 xml:space="preserve">Департамента, Отдел организации и контроля государственных закупок Департамента, </w:t>
            </w: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14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8. Взаимодействие с населением и структурами гражданского общества, обеспечение доступа граждан и организаций к информации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исполнительных органов государственной власти Чукотского автономного округа</w:t>
            </w:r>
          </w:p>
        </w:tc>
      </w:tr>
      <w:tr>
        <w:trPr>
          <w:trHeight w:val="167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8.1/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Взаимодействие с Общественной палатой Чукотского АО, в том числе: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соответствии с положениями Закона Чукотского АО от 24 июня 2009 года № 76-ОЗ «Об Общественной палате Чукотского автономного округа»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согласования общественно значимых интересов граждан, общественных объединений, иных некоммерческих организаций, органов государственной власти автономного округа и органов местного самоуправления для решения наиболее важных вопросов экономического и социального развития, обеспечения законности, правопорядка, защиты прав и свобод граждан, демократических принципов развития гражданского общества</w:t>
            </w:r>
          </w:p>
        </w:tc>
      </w:tr>
      <w:tr>
        <w:trPr>
          <w:trHeight w:val="36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вопросу распространения позитивного опыта противодействия граждан и институтов гражданского общества попыткам коррупционного давления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Департамента, руководители подведомственных учреждений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8.1.3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вопросу совместной разработки комплекса организационных, разъяснительных и иных мер по соблюдению государственными гражданскими и муниципальными служащими, а также работниками  государственных и муниципальных учреждений (предприятий) Чукотского АО запретов, ограничений и требований, установленных в целях противодействия коррупции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Департамента, руководители подведомственных учреждений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989" w:type="dxa"/>
            <w:gridSpan w:val="2"/>
            <w:vMerge w:val="continue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Привлечение представителей общественности к участию в работе консультативных, совещательных органов при Департаменте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здравоохранения Департамента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соответствии с положениями о консультативных, совещательных органах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открытости при обсуждении принимаемых мер</w:t>
            </w:r>
          </w:p>
        </w:tc>
      </w:tr>
      <w:tr>
        <w:trPr>
          <w:trHeight w:val="26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8.3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Включение представителей общественности в состав попечительских (наблюдательных) советов подведомственных учреждений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 (при формировании и обновлении состава совета)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Обеспечение открытости</w:t>
            </w:r>
          </w:p>
        </w:tc>
      </w:tr>
      <w:tr>
        <w:trPr>
          <w:trHeight w:val="36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Размещение вновь принятых и актуализированных административных регламентов исполнения государственной функции (предоставления государственной услуги) на официальном сайте Чукотского АО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hanging="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Совершенствование механизмов гласности противодействия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361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процессе разработки административных регламентов исполнения государственных функций (предоставления государственных услуг):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489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8.5.1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размещение проектов административных регламентов исполнения государственной функции (предоставления государственной услуги) на официальном сайте Чукотского АО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разработки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hanging="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Совершенствование механизмов гласности противодействия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8.5.2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рассмотрение поступивших от заинтересованных организаций и граждан предложений, замечаний к проектам административных регламентов, результатов независимой экспертизы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и использование результатов мониторинга применения административного регламента исполнения государственной функции (предоставления государственной услуги) для принятия соответствующих мер и выработки решений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сходов граждан, встреч с населением для представления ежегодных отчетов о результатах деятельности Правительства Чукотского АО, разъяснения социально-экономических преобразований, а также иных общественно значимых и проблемных вопросов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 ходе рабочих поездок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Совершенствование механизмов гласности противодействия коррупции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Взаимодействие с окружной газетой «Крайний Север» в части освещения информации по наиболее актуальным вопросам, поступившим от граждан в редакцию газеты и (или) на телефон «открытой линии Губернатора Чукотского АО»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hanging="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Совершенствование механизмов гласности противодействия коррупции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u w:val="single"/>
                <w:lang w:eastAsia="ru-RU"/>
              </w:rPr>
              <w:t>8.9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анализа жалоб и обращений граждан и юридических лиц на наличие сведений о фактах коррупционных проявлений, в том числе поступивших на телефон «открытой линии Губернатора» и «телефон доверия»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организации и контроля государственных закупок Департамента, Отдел кадровой работы и государственной службы Департамента,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в случае необходимости – с привлечением правоохранительных органов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hanging="24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деяний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Осуществление проверки наличия фактов коррупционных проявлений, указанных в жалобах и обращениях граждан и юридических лиц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кадровой работы и государственной службы Департамента и Комиссия по соблюдению требований к служебному поведению государственных гражданских служащих Департамента социальной политики Чукотского автономного округа и урегулированию конфликта интересов,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в случае необходимости – с привлечением правоохранительных органов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65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анализа эффективности работы Департаменте с обращениями граждан, поступившими на имя Губернатора и Правительства Чукотского АО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 административно-организационной и правовой работы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Предупреждение и профилактика коррупционных проявлений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764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Проведение регулярных приёмов граждан членами Правительства Чукотского АО, соответствующими должностными лицами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Начальник Департамента, 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A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Повышение открытости и доступности информации о деятельности Департамента</w:t>
            </w:r>
          </w:p>
        </w:tc>
      </w:tr>
      <w:tr>
        <w:trPr>
          <w:trHeight w:val="225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8.13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Актуализация разделов и информации, содержащейся на официальном сайте Чукотского АО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Отдел административно-организационной и правовой работы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Повышение открытости и доступности информации о деятельности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8.14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Обеспечение размещения информации в соответствии с Положением о порядке организации доступа к информации о деятельности исполнительных органов государственной власти Чукотского АО и Перечнем информации о деятельности исполнительных органов государственной власти Чукотского АО, утверждёнными Постановлением Губернатора Чукотского АО от 19 марта 2010 года  № 17</w:t>
            </w:r>
          </w:p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Повышение открытости и доступности информации о деятельности Департамента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8.15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Размещение на официальном сайте Российской Федерации в сети Интернет структурированной информации о государственных и муниципальных учреждениях Чукотского АО в соответствии с Федеральным законом от 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обновление и актуализация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руководители подведомственных учреждений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Повышение открытости и доступности информации о деятельности государственных организаций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8.16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ind w:left="37" w:right="140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Взаимодействие с региональными СМИ в части информирования населения и общественности округа о деятельности исполнительных органов государственной власти Чукотского АО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</w:rPr>
              <w:t>Начальник Департамента,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Управление социальной поддержки населения Департамента, Управление занятости населения, Управление здравоохранения, Финансово-экономическое управление, Отдел административно-организационной и правовой работы Департамента, Отдел организации и контроля государственных закупок Департамента Отдел кадровой работы и государственной службы Департамента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4"/>
                <w:szCs w:val="24"/>
              </w:rPr>
              <w:t>Повышение открытости и доступности информации о деятельности Департамента</w:t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CE181E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8.17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Проведение социологических исследований на основании методики, утвержденной Правительством Российской Федерации, в целях оценки уровня коррупции в Чукотском АО, по результатам принятие мер по совершенствованию работы по противодействию коррупции субъектах Российской Федерации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Аппарат Губернатора и Правительства Чукотского АО,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исполнительные органы государственной власти Чукотского ОА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ежегодно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8.27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right="160" w:hanging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Проведение мероприятий, направленных на повышение эффективности деятельности Отдела информационной политики Аппарат Губернатора и Правительства  Чукотского АО по информированию общественности о результатах работы исполнительных органов государственной власти по противодействию коррупции в Чукотского АО, в том числе: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8.27.1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right="160" w:hanging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Освещение в региональных средствах массовой информации антикоррупционных мероприятий федерального и регионального уровня 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Аппарат Губернатора и Правительства Чукотского АО, исполнительные органы государственной власти Чукотского АО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постоянно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8.27.2</w:t>
            </w:r>
          </w:p>
        </w:tc>
        <w:tc>
          <w:tcPr>
            <w:tcW w:w="60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ind w:right="160" w:hanging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Проведения «прямых линий» с гражданами по вопросам противодействия коррупции в Чукотском автономном округе</w:t>
            </w:r>
          </w:p>
        </w:tc>
        <w:tc>
          <w:tcPr>
            <w:tcW w:w="37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Аппарат Губернатора и Правительства Чукотского АО, исполнительные органы государственной власти Чукотского АО</w:t>
            </w:r>
          </w:p>
        </w:tc>
        <w:tc>
          <w:tcPr>
            <w:tcW w:w="17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  <w:t>по мере необходимости</w:t>
            </w:r>
          </w:p>
        </w:tc>
        <w:tc>
          <w:tcPr>
            <w:tcW w:w="19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FFFFFF" w:val="clear"/>
            <w:tcMar>
              <w:left w:w="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A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right="-548" w:hanging="0"/>
        <w:jc w:val="both"/>
        <w:rPr>
          <w:rFonts w:ascii="Times New Roman" w:hAnsi="Times New Roman" w:eastAsia="Times New Roman" w:cs="Times New Roman"/>
          <w:color w:val="00000A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A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uiPriority="0" w:semiHidden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uiPriority="0" w:semiHidden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uiPriority="22" w:semiHidden="0" w:unhideWhenUsed="0" w:qFormat="1"/>
    <w:lsdException w:name="Emphasis" w:uiPriority="20" w:semiHidden="0" w:unhideWhenUsed="0" w:qFormat="1"/>
    <w:lsdException w:name="Plain Text" w:uiPriority="0"/>
    <w:lsdException w:name="Normal (Web)" w:uiPriority="0"/>
    <w:lsdException w:name="Balloon Text" w:uiPriority="0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qFormat/>
    <w:rsid w:val="004954c5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2">
    <w:name w:val="Heading 2"/>
    <w:basedOn w:val="Normal"/>
    <w:link w:val="20"/>
    <w:qFormat/>
    <w:rsid w:val="004954c5"/>
    <w:pPr>
      <w:keepNext w:val="true"/>
      <w:spacing w:lineRule="auto" w:line="240" w:before="240" w:after="60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Normal"/>
    <w:link w:val="30"/>
    <w:qFormat/>
    <w:rsid w:val="004954c5"/>
    <w:pPr>
      <w:keepNext w:val="true"/>
      <w:spacing w:lineRule="auto" w:line="240" w:before="240" w:after="60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4">
    <w:name w:val="Heading 4"/>
    <w:basedOn w:val="Normal"/>
    <w:link w:val="40"/>
    <w:qFormat/>
    <w:rsid w:val="004954c5"/>
    <w:pPr>
      <w:keepNext w:val="true"/>
      <w:spacing w:lineRule="auto" w:line="240" w:before="240" w:after="6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Normal"/>
    <w:link w:val="50"/>
    <w:qFormat/>
    <w:rsid w:val="004954c5"/>
    <w:pPr>
      <w:spacing w:lineRule="auto" w:line="240" w:before="240" w:after="60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4954c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21" w:customStyle="1">
    <w:name w:val="Заголовок 2 Знак"/>
    <w:basedOn w:val="DefaultParagraphFont"/>
    <w:link w:val="2"/>
    <w:qFormat/>
    <w:rsid w:val="004954c5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31" w:customStyle="1">
    <w:name w:val="Заголовок 3 Знак"/>
    <w:basedOn w:val="DefaultParagraphFont"/>
    <w:link w:val="3"/>
    <w:qFormat/>
    <w:rsid w:val="004954c5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41" w:customStyle="1">
    <w:name w:val="Заголовок 4 Знак"/>
    <w:basedOn w:val="DefaultParagraphFont"/>
    <w:link w:val="4"/>
    <w:qFormat/>
    <w:rsid w:val="004954c5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51" w:customStyle="1">
    <w:name w:val="Заголовок 5 Знак"/>
    <w:basedOn w:val="DefaultParagraphFont"/>
    <w:link w:val="5"/>
    <w:qFormat/>
    <w:rsid w:val="004954c5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9" w:customStyle="1">
    <w:name w:val="Основной текст с отступом Знак"/>
    <w:basedOn w:val="DefaultParagraphFont"/>
    <w:link w:val="a3"/>
    <w:qFormat/>
    <w:rsid w:val="004954c5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Верхний колонтитул Знак"/>
    <w:basedOn w:val="DefaultParagraphFont"/>
    <w:link w:val="a6"/>
    <w:qFormat/>
    <w:rsid w:val="004954c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Текст выноски Знак"/>
    <w:basedOn w:val="DefaultParagraphFont"/>
    <w:link w:val="a8"/>
    <w:semiHidden/>
    <w:qFormat/>
    <w:rsid w:val="004954c5"/>
    <w:rPr>
      <w:rFonts w:ascii="Tahoma" w:hAnsi="Tahoma" w:eastAsia="Times New Roman" w:cs="Tahoma"/>
      <w:sz w:val="16"/>
      <w:szCs w:val="16"/>
      <w:lang w:eastAsia="ru-RU"/>
    </w:rPr>
  </w:style>
  <w:style w:type="character" w:styleId="Style12" w:customStyle="1">
    <w:name w:val="Подпись Знак"/>
    <w:basedOn w:val="DefaultParagraphFont"/>
    <w:link w:val="ab"/>
    <w:qFormat/>
    <w:rsid w:val="004954c5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Подзаголовок Знак"/>
    <w:basedOn w:val="DefaultParagraphFont"/>
    <w:link w:val="ad"/>
    <w:qFormat/>
    <w:rsid w:val="004954c5"/>
    <w:rPr>
      <w:rFonts w:ascii="Arial" w:hAnsi="Arial" w:eastAsia="Times New Roman" w:cs="Times New Roman"/>
      <w:sz w:val="24"/>
      <w:szCs w:val="20"/>
      <w:lang w:eastAsia="ru-RU"/>
    </w:rPr>
  </w:style>
  <w:style w:type="character" w:styleId="Style14" w:customStyle="1">
    <w:name w:val="Основной текст Знак"/>
    <w:basedOn w:val="DefaultParagraphFont"/>
    <w:link w:val="af"/>
    <w:qFormat/>
    <w:rsid w:val="004954c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2" w:customStyle="1">
    <w:name w:val="Основной текст с отступом 2 Знак"/>
    <w:basedOn w:val="DefaultParagraphFont"/>
    <w:link w:val="21"/>
    <w:qFormat/>
    <w:rsid w:val="004954c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2" w:customStyle="1">
    <w:name w:val="Основной текст 3 Знак"/>
    <w:basedOn w:val="DefaultParagraphFont"/>
    <w:link w:val="31"/>
    <w:qFormat/>
    <w:rsid w:val="004954c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Pagenumber">
    <w:name w:val="page number"/>
    <w:basedOn w:val="DefaultParagraphFont"/>
    <w:qFormat/>
    <w:rsid w:val="004954c5"/>
    <w:rPr/>
  </w:style>
  <w:style w:type="character" w:styleId="Style15" w:customStyle="1">
    <w:name w:val="Нижний колонтитул Знак"/>
    <w:basedOn w:val="DefaultParagraphFont"/>
    <w:link w:val="af3"/>
    <w:qFormat/>
    <w:rsid w:val="004954c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сноски Знак"/>
    <w:basedOn w:val="DefaultParagraphFont"/>
    <w:link w:val="af5"/>
    <w:semiHidden/>
    <w:qFormat/>
    <w:rsid w:val="004954c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Название Знак"/>
    <w:basedOn w:val="DefaultParagraphFont"/>
    <w:link w:val="af7"/>
    <w:qFormat/>
    <w:rsid w:val="004954c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33" w:customStyle="1">
    <w:name w:val="Основной текст с отступом 3 Знак"/>
    <w:basedOn w:val="DefaultParagraphFont"/>
    <w:link w:val="33"/>
    <w:qFormat/>
    <w:rsid w:val="004954c5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8" w:customStyle="1">
    <w:name w:val="Цветовое выделение"/>
    <w:qFormat/>
    <w:rsid w:val="004954c5"/>
    <w:rPr>
      <w:b/>
      <w:bCs/>
      <w:color w:val="000080"/>
      <w:sz w:val="18"/>
      <w:szCs w:val="18"/>
    </w:rPr>
  </w:style>
  <w:style w:type="character" w:styleId="Style19">
    <w:name w:val="Интернет-ссылка"/>
    <w:rsid w:val="004954c5"/>
    <w:rPr>
      <w:color w:val="0000FF"/>
      <w:u w:val="single"/>
    </w:rPr>
  </w:style>
  <w:style w:type="character" w:styleId="FollowedHyperlink">
    <w:name w:val="FollowedHyperlink"/>
    <w:qFormat/>
    <w:rsid w:val="004954c5"/>
    <w:rPr>
      <w:color w:val="800080"/>
      <w:u w:val="single"/>
    </w:rPr>
  </w:style>
  <w:style w:type="character" w:styleId="Style20" w:customStyle="1">
    <w:name w:val="Шапка Знак"/>
    <w:basedOn w:val="DefaultParagraphFont"/>
    <w:link w:val="aff2"/>
    <w:qFormat/>
    <w:rsid w:val="004954c5"/>
    <w:rPr>
      <w:rFonts w:ascii="Arial" w:hAnsi="Arial" w:eastAsia="Times New Roman" w:cs="Arial"/>
      <w:sz w:val="24"/>
      <w:szCs w:val="24"/>
      <w:shd w:fill="CCCCCC" w:val="clear"/>
      <w:lang w:eastAsia="ru-RU"/>
    </w:rPr>
  </w:style>
  <w:style w:type="character" w:styleId="Rvts706641" w:customStyle="1">
    <w:name w:val="rvts706641"/>
    <w:basedOn w:val="DefaultParagraphFont"/>
    <w:qFormat/>
    <w:rsid w:val="004954c5"/>
    <w:rPr/>
  </w:style>
  <w:style w:type="character" w:styleId="FontStyle15" w:customStyle="1">
    <w:name w:val="Font Style15"/>
    <w:qFormat/>
    <w:rsid w:val="004954c5"/>
    <w:rPr>
      <w:rFonts w:ascii="Times New Roman" w:hAnsi="Times New Roman" w:cs="Times New Roman"/>
      <w:sz w:val="26"/>
      <w:szCs w:val="26"/>
    </w:rPr>
  </w:style>
  <w:style w:type="character" w:styleId="Style21" w:customStyle="1">
    <w:name w:val="Гипертекстовая ссылка"/>
    <w:qFormat/>
    <w:rsid w:val="004954c5"/>
    <w:rPr>
      <w:b/>
      <w:bCs/>
      <w:color w:val="008000"/>
      <w:sz w:val="18"/>
      <w:szCs w:val="18"/>
    </w:rPr>
  </w:style>
  <w:style w:type="character" w:styleId="9" w:customStyle="1">
    <w:name w:val="Знак Знак9"/>
    <w:qFormat/>
    <w:locked/>
    <w:rsid w:val="004954c5"/>
    <w:rPr>
      <w:sz w:val="24"/>
      <w:szCs w:val="24"/>
      <w:lang w:val="ru-RU" w:eastAsia="ru-RU" w:bidi="ar-SA"/>
    </w:rPr>
  </w:style>
  <w:style w:type="character" w:styleId="Style22" w:customStyle="1">
    <w:name w:val="Текст Знак"/>
    <w:link w:val="aff7"/>
    <w:qFormat/>
    <w:locked/>
    <w:rsid w:val="004954c5"/>
    <w:rPr>
      <w:rFonts w:ascii="Courier New" w:hAnsi="Courier New" w:cs="Courier New"/>
    </w:rPr>
  </w:style>
  <w:style w:type="character" w:styleId="12" w:customStyle="1">
    <w:name w:val="Текст Знак1"/>
    <w:basedOn w:val="DefaultParagraphFont"/>
    <w:uiPriority w:val="99"/>
    <w:qFormat/>
    <w:rsid w:val="004954c5"/>
    <w:rPr>
      <w:rFonts w:ascii="Consolas" w:hAnsi="Consolas" w:cs="Consolas"/>
      <w:sz w:val="21"/>
      <w:szCs w:val="21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  <w:sz w:val="26"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4">
    <w:name w:val="Body Text"/>
    <w:basedOn w:val="Normal"/>
    <w:link w:val="af0"/>
    <w:rsid w:val="004954c5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Mangal"/>
    </w:rPr>
  </w:style>
  <w:style w:type="paragraph" w:styleId="Style28">
    <w:name w:val="Body Text Indent"/>
    <w:basedOn w:val="Normal"/>
    <w:link w:val="a4"/>
    <w:rsid w:val="004954c5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aption">
    <w:name w:val="caption"/>
    <w:basedOn w:val="Normal"/>
    <w:qFormat/>
    <w:rsid w:val="004954c5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Style29">
    <w:name w:val="Header"/>
    <w:basedOn w:val="Normal"/>
    <w:link w:val="a7"/>
    <w:rsid w:val="004954c5"/>
    <w:pPr>
      <w:tabs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9"/>
    <w:semiHidden/>
    <w:qFormat/>
    <w:rsid w:val="004954c5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ConsPlusNormal" w:customStyle="1">
    <w:name w:val="ConsPlusNormal"/>
    <w:qFormat/>
    <w:rsid w:val="004954c5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Style30">
    <w:name w:val="Signature"/>
    <w:basedOn w:val="Normal"/>
    <w:link w:val="ac"/>
    <w:rsid w:val="004954c5"/>
    <w:pPr>
      <w:spacing w:lineRule="auto" w:line="240" w:before="0" w:after="0"/>
      <w:ind w:left="4252" w:hanging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31">
    <w:name w:val="Subtitle"/>
    <w:basedOn w:val="Normal"/>
    <w:link w:val="ae"/>
    <w:qFormat/>
    <w:rsid w:val="004954c5"/>
    <w:pPr>
      <w:spacing w:lineRule="auto" w:line="240" w:before="0" w:after="60"/>
      <w:jc w:val="center"/>
      <w:outlineLvl w:val="1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ConsNormal" w:customStyle="1">
    <w:name w:val="ConsNormal"/>
    <w:qFormat/>
    <w:rsid w:val="004954c5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2"/>
    <w:qFormat/>
    <w:rsid w:val="004954c5"/>
    <w:pPr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3" w:customStyle="1">
    <w:name w:val="заголовок 1"/>
    <w:basedOn w:val="Normal"/>
    <w:qFormat/>
    <w:rsid w:val="004954c5"/>
    <w:pPr>
      <w:keepNext w:val="tru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Nonformat" w:customStyle="1">
    <w:name w:val="ConsNonformat"/>
    <w:qFormat/>
    <w:rsid w:val="004954c5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12pt" w:customStyle="1">
    <w:name w:val="Обычный + 12 pt"/>
    <w:basedOn w:val="Normal"/>
    <w:qFormat/>
    <w:rsid w:val="004954c5"/>
    <w:pPr>
      <w:widowControl w:val="false"/>
      <w:shd w:val="clear" w:color="auto" w:fill="FFFFFF"/>
      <w:spacing w:lineRule="auto" w:line="240" w:before="10" w:after="0"/>
      <w:ind w:left="-142" w:right="-1" w:hanging="0"/>
      <w:jc w:val="right"/>
    </w:pPr>
    <w:rPr>
      <w:rFonts w:ascii="Arial" w:hAnsi="Arial" w:eastAsia="Times New Roman" w:cs="Arial"/>
      <w:sz w:val="28"/>
      <w:szCs w:val="28"/>
      <w:lang w:eastAsia="ru-RU"/>
    </w:rPr>
  </w:style>
  <w:style w:type="paragraph" w:styleId="BlockText">
    <w:name w:val="Block Text"/>
    <w:basedOn w:val="Normal"/>
    <w:qFormat/>
    <w:rsid w:val="004954c5"/>
    <w:pPr>
      <w:widowControl w:val="false"/>
      <w:shd w:val="clear" w:color="auto" w:fill="FFFFFF"/>
      <w:spacing w:lineRule="auto" w:line="240" w:before="0" w:after="0"/>
      <w:ind w:left="-142" w:right="-1" w:firstLine="862"/>
      <w:jc w:val="both"/>
    </w:pPr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paragraph" w:styleId="ConsTitle" w:customStyle="1">
    <w:name w:val="ConsTitle"/>
    <w:qFormat/>
    <w:rsid w:val="004954c5"/>
    <w:pPr>
      <w:widowControl w:val="fals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Arial"/>
      <w:b/>
      <w:bCs/>
      <w:color w:val="00000A"/>
      <w:kern w:val="0"/>
      <w:sz w:val="16"/>
      <w:szCs w:val="16"/>
      <w:lang w:val="ru-RU" w:eastAsia="ru-RU" w:bidi="ar-SA"/>
    </w:rPr>
  </w:style>
  <w:style w:type="paragraph" w:styleId="BodyText3">
    <w:name w:val="Body Text 3"/>
    <w:basedOn w:val="Normal"/>
    <w:link w:val="32"/>
    <w:qFormat/>
    <w:rsid w:val="004954c5"/>
    <w:pPr>
      <w:spacing w:lineRule="auto" w:line="240" w:before="0" w:after="120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tyle32">
    <w:name w:val="Footer"/>
    <w:basedOn w:val="Normal"/>
    <w:link w:val="af4"/>
    <w:rsid w:val="004954c5"/>
    <w:pPr>
      <w:tabs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Cell" w:customStyle="1">
    <w:name w:val="ConsCell"/>
    <w:qFormat/>
    <w:rsid w:val="004954c5"/>
    <w:pPr>
      <w:widowControl w:val="false"/>
      <w:bidi w:val="0"/>
      <w:spacing w:lineRule="auto" w:line="240" w:before="0" w:after="0"/>
      <w:ind w:right="19772" w:hanging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af6"/>
    <w:semiHidden/>
    <w:qFormat/>
    <w:rsid w:val="004954c5"/>
    <w:pPr>
      <w:overflowPunct w:val="false"/>
      <w:spacing w:lineRule="auto" w:line="240" w:before="0" w:after="0"/>
      <w:textAlignment w:val="baseline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ConsPlusTitle" w:customStyle="1">
    <w:name w:val="ConsPlusTitle"/>
    <w:qFormat/>
    <w:rsid w:val="004954c5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00000A"/>
      <w:kern w:val="0"/>
      <w:sz w:val="20"/>
      <w:szCs w:val="20"/>
      <w:lang w:val="ru-RU" w:eastAsia="ru-RU" w:bidi="ar-SA"/>
    </w:rPr>
  </w:style>
  <w:style w:type="paragraph" w:styleId="Style33">
    <w:name w:val="Title"/>
    <w:basedOn w:val="Normal"/>
    <w:link w:val="af8"/>
    <w:qFormat/>
    <w:rsid w:val="004954c5"/>
    <w:pPr>
      <w:widowControl w:val="false"/>
      <w:spacing w:lineRule="auto" w:line="240" w:before="720" w:after="0"/>
      <w:ind w:left="120" w:hanging="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BodyTextIndent3">
    <w:name w:val="Body Text Indent 3"/>
    <w:basedOn w:val="Normal"/>
    <w:link w:val="34"/>
    <w:qFormat/>
    <w:rsid w:val="004954c5"/>
    <w:pPr>
      <w:widowControl w:val="false"/>
      <w:spacing w:lineRule="auto" w:line="240" w:before="0" w:after="0"/>
      <w:ind w:left="40"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311" w:customStyle="1">
    <w:name w:val="Основной текст с отступом 31"/>
    <w:basedOn w:val="Normal"/>
    <w:qFormat/>
    <w:rsid w:val="004954c5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23" w:customStyle="1">
    <w:name w:val="заголовок 2"/>
    <w:basedOn w:val="Normal"/>
    <w:qFormat/>
    <w:rsid w:val="004954c5"/>
    <w:pPr>
      <w:keepNext w:val="true"/>
      <w:widowControl w:val="false"/>
      <w:spacing w:lineRule="auto" w:line="240" w:before="0" w:after="0"/>
      <w:ind w:firstLine="709"/>
      <w:jc w:val="center"/>
    </w:pPr>
    <w:rPr>
      <w:rFonts w:ascii="Times New Roman" w:hAnsi="Times New Roman" w:eastAsia="Times New Roman" w:cs="Times New Roman"/>
      <w:b/>
      <w:sz w:val="28"/>
      <w:szCs w:val="20"/>
      <w:lang w:val="en-US" w:eastAsia="ru-RU"/>
    </w:rPr>
  </w:style>
  <w:style w:type="paragraph" w:styleId="Style34" w:customStyle="1">
    <w:name w:val="Диаграмма"/>
    <w:basedOn w:val="Normal"/>
    <w:autoRedefine/>
    <w:qFormat/>
    <w:rsid w:val="004954c5"/>
    <w:pPr>
      <w:spacing w:lineRule="auto" w:line="240" w:before="0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Style35" w:customStyle="1">
    <w:name w:val="Подрисуночная"/>
    <w:basedOn w:val="Normal"/>
    <w:autoRedefine/>
    <w:qFormat/>
    <w:rsid w:val="004954c5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4"/>
      <w:lang w:eastAsia="ru-RU"/>
    </w:rPr>
  </w:style>
  <w:style w:type="paragraph" w:styleId="Style36" w:customStyle="1">
    <w:name w:val="Тема"/>
    <w:basedOn w:val="Normal"/>
    <w:autoRedefine/>
    <w:qFormat/>
    <w:rsid w:val="004954c5"/>
    <w:pPr>
      <w:spacing w:lineRule="auto" w:line="216" w:before="0" w:after="0"/>
      <w:ind w:firstLine="567"/>
      <w:jc w:val="both"/>
    </w:pPr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37" w:customStyle="1">
    <w:name w:val="Знак"/>
    <w:basedOn w:val="Normal"/>
    <w:qFormat/>
    <w:rsid w:val="004954c5"/>
    <w:pPr>
      <w:spacing w:lineRule="exact" w:line="240" w:before="0" w:after="16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Style38" w:customStyle="1">
    <w:name w:val="Знак Знак Знак Знак"/>
    <w:basedOn w:val="Normal"/>
    <w:qFormat/>
    <w:rsid w:val="004954c5"/>
    <w:pPr>
      <w:widowControl w:val="false"/>
      <w:spacing w:lineRule="exact" w:line="240" w:before="0" w:after="160"/>
      <w:jc w:val="right"/>
    </w:pPr>
    <w:rPr>
      <w:rFonts w:ascii="Times New Roman" w:hAnsi="Times New Roman" w:eastAsia="Times New Roman" w:cs="Times New Roman"/>
      <w:sz w:val="20"/>
      <w:szCs w:val="20"/>
      <w:lang w:val="en-GB"/>
    </w:rPr>
  </w:style>
  <w:style w:type="paragraph" w:styleId="Style39" w:customStyle="1">
    <w:name w:val="Таблицы (моноширинный)"/>
    <w:basedOn w:val="Normal"/>
    <w:qFormat/>
    <w:rsid w:val="004954c5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18"/>
      <w:szCs w:val="18"/>
      <w:lang w:eastAsia="ru-RU"/>
    </w:rPr>
  </w:style>
  <w:style w:type="paragraph" w:styleId="14" w:customStyle="1">
    <w:name w:val="Абзац списка1"/>
    <w:basedOn w:val="Normal"/>
    <w:qFormat/>
    <w:rsid w:val="004954c5"/>
    <w:pPr>
      <w:ind w:left="720" w:hanging="0"/>
    </w:pPr>
    <w:rPr>
      <w:rFonts w:ascii="Calibri" w:hAnsi="Calibri" w:eastAsia="Times New Roman" w:cs="Times New Roman"/>
      <w:lang w:eastAsia="ru-RU"/>
    </w:rPr>
  </w:style>
  <w:style w:type="paragraph" w:styleId="MessageHeader">
    <w:name w:val="Message Header"/>
    <w:basedOn w:val="Normal"/>
    <w:link w:val="aff3"/>
    <w:qFormat/>
    <w:rsid w:val="004954c5"/>
    <w:pPr>
      <w:pBdr>
        <w:top w:val="single" w:sz="6" w:space="1" w:color="00000A"/>
        <w:left w:val="single" w:sz="6" w:space="1" w:color="00000A"/>
        <w:bottom w:val="single" w:sz="6" w:space="1" w:color="00000A"/>
        <w:right w:val="single" w:sz="6" w:space="1" w:color="00000A"/>
      </w:pBdr>
      <w:shd w:val="pct20" w:color="auto" w:fill="auto"/>
      <w:spacing w:lineRule="auto" w:line="240" w:before="0" w:after="0"/>
      <w:ind w:left="1134" w:hanging="1134"/>
    </w:pPr>
    <w:rPr>
      <w:rFonts w:ascii="Arial" w:hAnsi="Arial" w:eastAsia="Times New Roman" w:cs="Arial"/>
      <w:sz w:val="24"/>
      <w:szCs w:val="24"/>
      <w:lang w:eastAsia="ru-RU"/>
    </w:rPr>
  </w:style>
  <w:style w:type="paragraph" w:styleId="Rvps706640" w:customStyle="1">
    <w:name w:val="rvps706640"/>
    <w:basedOn w:val="Normal"/>
    <w:qFormat/>
    <w:rsid w:val="004954c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Rvps690070" w:customStyle="1">
    <w:name w:val="rvps690070"/>
    <w:basedOn w:val="Normal"/>
    <w:qFormat/>
    <w:rsid w:val="004954c5"/>
    <w:pPr>
      <w:spacing w:lineRule="auto" w:line="240" w:before="0" w:after="150"/>
      <w:ind w:right="300" w:hanging="0"/>
    </w:pPr>
    <w:rPr>
      <w:rFonts w:ascii="Arial" w:hAnsi="Arial" w:eastAsia="Times New Roman" w:cs="Arial"/>
      <w:color w:val="000000"/>
      <w:sz w:val="18"/>
      <w:szCs w:val="18"/>
      <w:lang w:eastAsia="ru-RU"/>
    </w:rPr>
  </w:style>
  <w:style w:type="paragraph" w:styleId="Style40" w:customStyle="1">
    <w:name w:val="Таблица"/>
    <w:basedOn w:val="MessageHeader"/>
    <w:qFormat/>
    <w:rsid w:val="004954c5"/>
    <w:pPr>
      <w:shd w:val="clear" w:color="auto" w:fill="auto"/>
      <w:spacing w:lineRule="exact" w:line="220"/>
      <w:ind w:left="0" w:hanging="0"/>
    </w:pPr>
    <w:rPr>
      <w:rFonts w:cs="Times New Roman"/>
      <w:sz w:val="20"/>
      <w:szCs w:val="20"/>
    </w:rPr>
  </w:style>
  <w:style w:type="paragraph" w:styleId="Style71" w:customStyle="1">
    <w:name w:val="Style7"/>
    <w:basedOn w:val="Normal"/>
    <w:qFormat/>
    <w:rsid w:val="004954c5"/>
    <w:pPr>
      <w:widowControl w:val="false"/>
      <w:spacing w:lineRule="exact" w:line="341" w:before="0" w:after="0"/>
      <w:ind w:firstLine="715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Iauiue" w:customStyle="1">
    <w:name w:val="Iau?iue"/>
    <w:qFormat/>
    <w:rsid w:val="004954c5"/>
    <w:pPr>
      <w:widowControl/>
      <w:overflowPunct w:val="fals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en-US" w:eastAsia="ru-RU" w:bidi="ar-SA"/>
    </w:rPr>
  </w:style>
  <w:style w:type="paragraph" w:styleId="Assignment2" w:customStyle="1">
    <w:name w:val="assignment_2"/>
    <w:basedOn w:val="Normal"/>
    <w:qFormat/>
    <w:rsid w:val="004954c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aff6"/>
    <w:qFormat/>
    <w:rsid w:val="004954c5"/>
    <w:pPr>
      <w:spacing w:lineRule="auto" w:line="240" w:before="0" w:after="0"/>
    </w:pPr>
    <w:rPr>
      <w:rFonts w:ascii="Courier New" w:hAnsi="Courier New" w:cs="Courier New"/>
    </w:rPr>
  </w:style>
  <w:style w:type="paragraph" w:styleId="Style41" w:customStyle="1">
    <w:name w:val="Нормальный (таблица)"/>
    <w:basedOn w:val="Normal"/>
    <w:qFormat/>
    <w:rsid w:val="004954c5"/>
    <w:pPr>
      <w:spacing w:lineRule="auto" w:line="240" w:before="0" w:after="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42" w:customStyle="1">
    <w:name w:val="Прижатый влево"/>
    <w:basedOn w:val="Normal"/>
    <w:qFormat/>
    <w:rsid w:val="004954c5"/>
    <w:pPr>
      <w:spacing w:lineRule="auto" w:line="240" w:before="0" w:after="0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qFormat/>
    <w:rsid w:val="004954c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3">
    <w:name w:val="Содержимое таблицы"/>
    <w:basedOn w:val="Normal"/>
    <w:qFormat/>
    <w:pPr/>
    <w:rPr/>
  </w:style>
  <w:style w:type="paragraph" w:styleId="Style44">
    <w:name w:val="Заголовок таблицы"/>
    <w:basedOn w:val="Style43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semiHidden/>
    <w:qFormat/>
    <w:rsid w:val="004954c5"/>
  </w:style>
  <w:style w:type="numbering" w:styleId="111" w:customStyle="1">
    <w:name w:val="Нет списка11"/>
    <w:uiPriority w:val="99"/>
    <w:semiHidden/>
    <w:unhideWhenUsed/>
    <w:qFormat/>
    <w:rsid w:val="004954c5"/>
  </w:style>
  <w:style w:type="numbering" w:styleId="1111" w:customStyle="1">
    <w:name w:val="Нет списка111"/>
    <w:semiHidden/>
    <w:qFormat/>
    <w:rsid w:val="004954c5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4954c5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rsid w:val="004954c5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garantf1://12064203.0" TargetMode="External"/><Relationship Id="rId3" Type="http://schemas.openxmlformats.org/officeDocument/2006/relationships/hyperlink" Target="garantf1://12064203.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2959</TotalTime>
  <Application>LibreOffice/5.4.4.2$Windows_X86_64 LibreOffice_project/2524958677847fb3bb44820e40380acbe820f960</Application>
  <Pages>48</Pages>
  <Words>7822</Words>
  <Characters>65194</Characters>
  <CharactersWithSpaces>72305</CharactersWithSpaces>
  <Paragraphs>796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2017-02-13T06:28:00Z</dcterms:created>
  <dc:creator>User</dc:creator>
  <dc:description/>
  <dc:language>ru-RU</dc:language>
  <cp:lastModifiedBy/>
  <dcterms:modified xsi:type="dcterms:W3CDTF">2018-09-13T11:38:16Z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