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Calibri" w:cs="Times New Roman"/>
          <w:b/>
          <w:sz w:val="24"/>
          <w:szCs w:val="24"/>
          <w:lang w:val="en-US"/>
        </w:rPr>
      </w:pPr>
    </w:p>
    <w:p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 xml:space="preserve">Отчёт о реализации мероприятий </w:t>
      </w:r>
      <w:r>
        <w:rPr>
          <w:rFonts w:hint="default" w:ascii="Times New Roman" w:hAnsi="Times New Roman" w:eastAsia="Calibri" w:cs="Times New Roman"/>
          <w:b/>
          <w:sz w:val="24"/>
          <w:szCs w:val="24"/>
        </w:rPr>
        <w:t>План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>а</w:t>
      </w:r>
      <w:r>
        <w:rPr>
          <w:rFonts w:hint="default" w:ascii="Times New Roman" w:hAnsi="Times New Roman" w:eastAsia="Calibri" w:cs="Times New Roman"/>
          <w:b/>
          <w:sz w:val="24"/>
          <w:szCs w:val="24"/>
        </w:rPr>
        <w:t xml:space="preserve"> по профилактике и противодействию коррупции </w:t>
      </w:r>
    </w:p>
    <w:p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</w:rPr>
        <w:t>Государственного казённого учреждения Чукотского автономного округа</w:t>
      </w:r>
    </w:p>
    <w:p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</w:rPr>
        <w:t>«Межрайонный центр занятости населения»</w:t>
      </w:r>
    </w:p>
    <w:p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ru-RU"/>
        </w:rPr>
        <w:t>на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6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>9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ru-RU"/>
        </w:rPr>
        <w:t xml:space="preserve"> годы за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ru-RU"/>
        </w:rPr>
        <w:t xml:space="preserve"> 1 квартал 2026 года.</w:t>
      </w:r>
    </w:p>
    <w:p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eastAsia="ru-RU"/>
        </w:rPr>
      </w:pPr>
    </w:p>
    <w:tbl>
      <w:tblPr>
        <w:tblStyle w:val="3"/>
        <w:tblpPr w:leftFromText="180" w:rightFromText="180" w:vertAnchor="text" w:tblpY="1"/>
        <w:tblOverlap w:val="never"/>
        <w:tblW w:w="15144" w:type="dxa"/>
        <w:tblInd w:w="0" w:type="dxa"/>
        <w:tblBorders>
          <w:top w:val="single" w:color="00000A" w:sz="6" w:space="0"/>
          <w:left w:val="single" w:color="00000A" w:sz="6" w:space="0"/>
          <w:bottom w:val="single" w:color="00000A" w:sz="6" w:space="0"/>
          <w:right w:val="single" w:color="00000A" w:sz="6" w:space="0"/>
          <w:insideH w:val="single" w:color="00000A" w:sz="6" w:space="0"/>
          <w:insideV w:val="single" w:color="00000A" w:sz="6" w:space="0"/>
        </w:tblBorders>
        <w:tblLayout w:type="fixed"/>
        <w:tblCellMar>
          <w:top w:w="0" w:type="dxa"/>
          <w:left w:w="-7" w:type="dxa"/>
          <w:bottom w:w="0" w:type="dxa"/>
          <w:right w:w="40" w:type="dxa"/>
        </w:tblCellMar>
      </w:tblPr>
      <w:tblGrid>
        <w:gridCol w:w="1276"/>
        <w:gridCol w:w="5855"/>
        <w:gridCol w:w="3325"/>
        <w:gridCol w:w="4688"/>
      </w:tblGrid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№п/п ГКУ ЧАО «МЦЗН»/</w:t>
            </w: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№ п/п/ ДСП ЧАО/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468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Информация об исполнении мероприятия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412" w:hRule="atLeast"/>
        </w:trPr>
        <w:tc>
          <w:tcPr>
            <w:tcW w:w="15144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pStyle w:val="6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Организационное и правовое обеспечение реализации антикоррупционных мер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1.1/1.1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Реализация и мониторинг Плана по профилактике и противодействию коррупции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Государственном казённом учреждении Чукотского автономного округа «Межрайонный центр занятости населения (далее –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ГКУ ЧАО «МЦЗН»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sz w:val="24"/>
                <w:szCs w:val="24"/>
                <w:lang w:val="ru-RU"/>
              </w:rPr>
              <w:t>: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течении срока реализации Плана</w:t>
            </w:r>
          </w:p>
        </w:tc>
        <w:tc>
          <w:tcPr>
            <w:tcW w:w="468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 соответствии с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План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ом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по профилактике и противодействию коррупции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ГКУ ЧАО «МЦЗН»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 1 квартале 2026 года проведены соответствующие мероприятия.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1.1.1./1.1.2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Представление начальнику Департамента социальной политики Чукотского автономного округа сводного отчета о реализации мероприятий по противодействию коррупции в ГКУ ЧАО «МЦЗН».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468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Сводный отчет сформирован и направлен в Департамент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социальной политики ЧАО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1.1.2/1.1.3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 w:val="0"/>
                <w:bCs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Опубликование отчета о реализации мероприятий Плана в разделе «Противодействие коррупции» официального сайта Чукотского автономного округа на странице ГКУ ЧАО «МЦЗН» в информационно-телекоммуникационной сети «Интернет».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Ежеквартально до 5 числа месяца, следующего за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отчётным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периодом</w:t>
            </w:r>
          </w:p>
        </w:tc>
        <w:tc>
          <w:tcPr>
            <w:tcW w:w="468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Отчёт о реализации мероприятий за </w:t>
            </w:r>
            <w:r>
              <w:rPr>
                <w:rFonts w:hint="default" w:ascii="Times New Roman" w:hAnsi="Times New Roman" w:eastAsia="Roboto" w:cs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квартал 2026 года размещён на официальном сайте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в подразделе «Доклады, отчёты, обзоры, статистическая информация» раздела «Противодействие коррупции».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1.2/.1.3.</w:t>
            </w:r>
          </w:p>
        </w:tc>
        <w:tc>
          <w:tcPr>
            <w:tcW w:w="13868" w:type="dxa"/>
            <w:gridSpan w:val="3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Организация работы по противодействию коррупции в Департаменте и подведомственных учреждениях, в соответствии с требованиями статьи 13.3 Федерального закона от 25 декабря 2008 года № 273-ФЗ «О противодействии коррупции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»: 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1.2.1./1.2.1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eastAsia="en-US"/>
              </w:rPr>
              <w:t>Разработка, утверждение и (или) внесение изменений в План по профилактике и противодействию коррупции ГКУ ЧАО «МЦЗН».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</w:rPr>
              <w:t>До 15 февраля 2026 года, далее – по мере необходимости</w:t>
            </w:r>
          </w:p>
        </w:tc>
        <w:tc>
          <w:tcPr>
            <w:tcW w:w="468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Приказом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ru-RU"/>
              </w:rPr>
              <w:t xml:space="preserve">ГКУ ЧАО «МЦЗН»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  <w:t>от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27.02.2026 № П-024-ОД/2026 утверждён план по профилактике и противодействию коррупции на 2026-2029 годы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, изменения в 1 квартале не вносились.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1.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2.2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/1.2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.2.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Рассмотрение на заседании комиссии по соблюдению требований к служебному поведению и урегулированию конфликта интересов ГКУ ЧАО «МЦЗН» результатов осуществления в Учреждении мер по предупреждению коррупции, в том числе реализации настоящего Плана.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pacing w:val="-4"/>
                <w:sz w:val="24"/>
                <w:szCs w:val="24"/>
                <w:highlight w:val="none"/>
                <w:lang w:eastAsia="en-US"/>
              </w:rPr>
              <w:t>Ежегодно</w:t>
            </w:r>
          </w:p>
        </w:tc>
        <w:tc>
          <w:tcPr>
            <w:tcW w:w="468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pacing w:line="240" w:lineRule="auto"/>
              <w:jc w:val="both"/>
              <w:rPr>
                <w:rStyle w:val="4"/>
                <w:rFonts w:hint="default" w:ascii="Times New Roman" w:hAnsi="Times New Roman" w:eastAsia="Calibri" w:cs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4"/>
                <w:rFonts w:hint="default" w:ascii="Times New Roman" w:hAnsi="Times New Roman" w:eastAsia="Calibri" w:cs="Times New Roman"/>
                <w:color w:val="auto"/>
                <w:sz w:val="24"/>
                <w:szCs w:val="24"/>
                <w:u w:val="none"/>
                <w:lang w:val="ru-RU"/>
              </w:rPr>
              <w:t>В 1 квартале 2026 года проведены 4 заседания комиссии по служебному поведению, конфликтам интересов и стимулирующим выплатам: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val="ru-RU"/>
              </w:rPr>
              <w:t xml:space="preserve">Протокол №1 от 20.01.2026 года: 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рассмотрен вопрос установления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/>
              </w:rPr>
              <w:t xml:space="preserve"> выплаты стимулирующего характера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ведущему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/>
              </w:rPr>
              <w:t xml:space="preserve">бухгалтеру отдела бухгалтерского учёта, отчётности и социальных выплат, ведущему инспектору центра занятости населения отдела координации занятости, анализа рынка труда, активной политики и статистики ГКУ ЧАО «МЦЗН»  за январь 2026 года.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/>
              </w:rPr>
              <w:t xml:space="preserve">Протокол №2 от 25.02.2026 года: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рассмотрен вопрос установления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/>
              </w:rPr>
              <w:t xml:space="preserve"> выплаты стимулирующего характера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ведущему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/>
              </w:rPr>
              <w:t>бухгалтеру отдела бухгалтерского учёта, отчётности и социальных выплат ГКУ ЧАО «МЦЗН» за февраль 2026 года.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/>
              </w:rPr>
              <w:t xml:space="preserve">Протокол №3 от 12.03.2026 года: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рассмотрен вопрос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ru-RU"/>
              </w:rPr>
              <w:t xml:space="preserve">о премировании в связи с празднованием Международного женского дня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ведущему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/>
              </w:rPr>
              <w:t xml:space="preserve">бухгалтеру отдела бухгалтерского учёта, отчётности и социальных выплат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ru-RU"/>
              </w:rPr>
              <w:t>ГКУ ЧАО «МЦЗН».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ru-RU"/>
              </w:rPr>
              <w:t xml:space="preserve">Протокол №4 от 24.03.2026 года: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рассмотрен вопрос установления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/>
              </w:rPr>
              <w:t xml:space="preserve"> выплаты стимулирующего характера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ведущему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/>
              </w:rPr>
              <w:t>бухгалтеру отдела бухгалтерского учёта, отчётности и социальных выплат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/>
              </w:rPr>
              <w:t xml:space="preserve">ГКУ ЧАО «МЦЗН» за март 2026 года.  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1309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1.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/1.2.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3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Осуществление контроля за реализацией мер по противодействию коррупции в ГКУ ЧАО «МЦЗН».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</w:rPr>
              <w:t>В течение периода действия Плана</w:t>
            </w:r>
          </w:p>
        </w:tc>
        <w:tc>
          <w:tcPr>
            <w:tcW w:w="468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iCs/>
                <w:color w:val="auto"/>
                <w:sz w:val="24"/>
                <w:szCs w:val="24"/>
              </w:rPr>
              <w:t xml:space="preserve">Фактов коррупционных правонарушений в деятельности работников Учреждения в 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отчётном</w:t>
            </w:r>
            <w:r>
              <w:rPr>
                <w:rFonts w:hint="default" w:ascii="Times New Roman" w:hAnsi="Times New Roman" w:eastAsia="Calibri" w:cs="Times New Roman"/>
                <w:bCs/>
                <w:iCs/>
                <w:color w:val="auto"/>
                <w:sz w:val="24"/>
                <w:szCs w:val="24"/>
              </w:rPr>
              <w:t xml:space="preserve"> периоде не выявлено.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green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1.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/1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.4</w:t>
            </w:r>
          </w:p>
        </w:tc>
        <w:tc>
          <w:tcPr>
            <w:tcW w:w="13868" w:type="dxa"/>
            <w:gridSpan w:val="3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>Обеспечение исполнения решений Комиссии по соблюдению требований к служебному поведению государственных гражданских служащих Департамента, руководителей государственных учреждений Чукотского автономного округа, находящихся в ведомственном подчинении Департамента, и урегулированию конфликта интересов (далее – Комиссия Департамента), принятых в отношении руководителя ГКУ ЧАО «МЦЗН»: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1.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/1.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2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Исполнение решений, принятых Комиссией Департамента в отношении руководителя ГКУ ЧАО «МЦЗН».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>В соответствии со сроками, установленными Комиссией Департамента</w:t>
            </w:r>
          </w:p>
        </w:tc>
        <w:tc>
          <w:tcPr>
            <w:tcW w:w="468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val="ru-RU"/>
              </w:rPr>
              <w:t>Осуществляется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val="ru-RU"/>
              </w:rPr>
              <w:t xml:space="preserve"> постоянный контроль исполнения решений, принятых Комиссией по урегулированию конфликта интересов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ru-RU"/>
              </w:rPr>
              <w:t>ГКУ ЧАО «МЦЗН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lang w:val="ru-RU"/>
              </w:rPr>
              <w:t>». В 1 квартале 2026 года нарушения не выявлены.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5144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spacing w:val="-4"/>
                <w:sz w:val="24"/>
                <w:szCs w:val="24"/>
                <w:lang w:eastAsia="en-US"/>
              </w:rPr>
              <w:t>2. Совершенствование нормативной правовой базы Чукотского автономного округа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39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2.1/2.1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</w:rPr>
              <w:t>Проведение анализа и своевременное приведение локальных актов ГКУ ЧАО «МЦЗН» в сфере противодействия коррупции в соответствие с федеральным и региональным законодательством о противодействии коррупции.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</w:rPr>
              <w:t>В соответствии с изменениями законодательства</w:t>
            </w:r>
          </w:p>
        </w:tc>
        <w:tc>
          <w:tcPr>
            <w:tcW w:w="468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В целях приведения в соответствие с федеральным и региональным законодательством о противодействии коррупции в пределах своей компетенции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>утвержден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 приказ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ru-RU"/>
              </w:rPr>
              <w:t>ГКУ ЧАО «МЦЗН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»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от 25.03.2026 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ода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№ П-033/1/-ОД/2026 «О назначении ответственных лиц за противодействие коррупции» (с отменой приказа от 03.02.2025 №П-005-ОД/2025)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467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green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2.2/2.2.</w:t>
            </w:r>
          </w:p>
        </w:tc>
        <w:tc>
          <w:tcPr>
            <w:tcW w:w="13868" w:type="dxa"/>
            <w:gridSpan w:val="3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green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Ведение учета локальных актов ГКУ ЧАО «МЦЗН» по вопросам противодействия коррупции: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105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2.2.1/2.2.2.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hint="default" w:ascii="Times New Roman" w:hAnsi="Times New Roman" w:cs="Times New Roman"/>
                <w:spacing w:val="-4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</w:rPr>
              <w:t>Направление в Управление дополнительного пенсионного обеспечения и государственной службы Департамента социальной политики Чукотского автономного округа информации о принятых ГКУ ЧАО «МЦЗН» локальных актах в сфере противодействия коррупции и (или) изменениях, внесенных в такие акты.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eastAsia="en-US"/>
              </w:rPr>
              <w:t>Ежеквартально, до 5 числа месяца, следующего за отчетным кварталом</w:t>
            </w:r>
          </w:p>
        </w:tc>
        <w:tc>
          <w:tcPr>
            <w:tcW w:w="468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Информация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сформирован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и направлен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в Департамент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социальной политики ЧАО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en-US"/>
              </w:rPr>
              <w:t>ИсхНД-0558/2026/ОК</w:t>
            </w: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 xml:space="preserve"> от 25.03.2026 г.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105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2.2.2/2.2.3.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highlight w:val="none"/>
                <w:lang w:eastAsia="en-US"/>
              </w:rPr>
              <w:t xml:space="preserve">Организация проведения заседаний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</w:rPr>
              <w:t>Комиссии по соблюдению требований к служебному поведению и урегулированию конфликта интересов в подведомственных учреждениях (далее – Комиссия учреждения)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highlight w:val="none"/>
                <w:lang w:eastAsia="en-US"/>
              </w:rPr>
              <w:t xml:space="preserve"> и обеспечение контроля исполнения принятых Комиссией учреждения решений: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highlight w:val="none"/>
                <w:lang w:eastAsia="en-US"/>
              </w:rPr>
              <w:t>Не реже одного раза в квартал (при наличии решений)</w:t>
            </w:r>
          </w:p>
        </w:tc>
        <w:tc>
          <w:tcPr>
            <w:tcW w:w="468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highlight w:val="none"/>
                <w:lang w:val="ru-RU"/>
              </w:rPr>
              <w:t>За</w:t>
            </w:r>
            <w:r>
              <w:rPr>
                <w:rFonts w:hint="default" w:ascii="Times New Roman" w:hAnsi="Times New Roman" w:eastAsia="Calibri" w:cs="Times New Roman"/>
                <w:bCs/>
                <w:iCs/>
                <w:sz w:val="24"/>
                <w:szCs w:val="24"/>
                <w:highlight w:val="none"/>
                <w:lang w:val="ru-RU"/>
              </w:rPr>
              <w:t xml:space="preserve"> 1 квартал 2026 года и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highlight w:val="none"/>
              </w:rPr>
              <w:t>нформаци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highlight w:val="none"/>
                <w:lang w:val="ru-RU"/>
              </w:rPr>
              <w:t>я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highlight w:val="none"/>
              </w:rPr>
              <w:t xml:space="preserve"> о работниках, трудоустроенных в ГКУ ЧАО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Межрайонный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Cs/>
                <w:sz w:val="24"/>
                <w:szCs w:val="24"/>
                <w:highlight w:val="none"/>
              </w:rPr>
              <w:t>ЦЗН» в отчётный период, замещавших должности, отвечающим критериям, указанным в статье 12 Федерального закона от 25 декабря 2008 года № 273-ФЗ «О противодействии коррупции»</w:t>
            </w:r>
            <w:r>
              <w:rPr>
                <w:rFonts w:hint="default" w:ascii="Times New Roman" w:hAnsi="Times New Roman" w:eastAsia="Calibri" w:cs="Times New Roman"/>
                <w:bCs/>
                <w:iCs/>
                <w:sz w:val="24"/>
                <w:szCs w:val="24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ежеквартально до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 xml:space="preserve">-го числа месяца, следующего за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отчётным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, направл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ена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t>в Департамент социальной политики Ч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АО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 xml:space="preserve"> исходящим письмом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ИсхНД -05738/2026/ОК от 27.03.2026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538" w:hRule="atLeast"/>
        </w:trPr>
        <w:tc>
          <w:tcPr>
            <w:tcW w:w="15144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3. Совершенствование кадровой работы в системе мер по профилактике и противодействию коррупции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481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3.1./3.1.</w:t>
            </w:r>
          </w:p>
        </w:tc>
        <w:tc>
          <w:tcPr>
            <w:tcW w:w="13868" w:type="dxa"/>
            <w:gridSpan w:val="3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  <w:t>Организация профессионального развития работников ГКУ ЧАО «МЦЗН» в сфере противодействия коррупции: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384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3.1.1./3.1.1.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highlight w:val="none"/>
                <w:lang w:eastAsia="en-US"/>
              </w:rPr>
              <w:t>Участие работников ГКУ ЧАО «МЦЗН», ответственных за работу по профилактике коррупционных и иных правонарушений,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В плановом порядке</w:t>
            </w:r>
          </w:p>
        </w:tc>
        <w:tc>
          <w:tcPr>
            <w:tcW w:w="468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FF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В 1 квартале 2026 года сотрудники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ГКУ ЧАО «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ЦЗН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повышение квалификации по вопросам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4"/>
                <w:szCs w:val="24"/>
                <w:highlight w:val="none"/>
                <w:lang w:eastAsia="en-US"/>
              </w:rPr>
              <w:t>профессионально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4"/>
                <w:szCs w:val="24"/>
                <w:highlight w:val="none"/>
                <w:lang w:val="ru-RU" w:eastAsia="en-US"/>
              </w:rPr>
              <w:t xml:space="preserve">го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4"/>
                <w:szCs w:val="24"/>
                <w:highlight w:val="none"/>
                <w:lang w:eastAsia="en-US"/>
              </w:rPr>
              <w:t>развити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4"/>
                <w:szCs w:val="24"/>
                <w:highlight w:val="none"/>
                <w:lang w:val="ru-RU" w:eastAsia="en-US"/>
              </w:rPr>
              <w:t>я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4"/>
                <w:szCs w:val="24"/>
                <w:highlight w:val="none"/>
                <w:lang w:eastAsia="en-US"/>
              </w:rPr>
              <w:t xml:space="preserve">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4"/>
                <w:szCs w:val="24"/>
                <w:highlight w:val="none"/>
                <w:lang w:val="ru-RU" w:eastAsia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не проходили 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149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3.1.2./3.1.1.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hint="default" w:ascii="Times New Roman" w:hAnsi="Times New Roman" w:cs="Times New Roman"/>
                <w:spacing w:val="-2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</w:rPr>
              <w:t>Направление в Управление дополнительного пенсионного обеспечения и государственной службы Департамента социальной политики Чукотского автономного округа сводных сведений об участии работников ГКУ ЧАО «МЦЗН» в мероприятиях по профессиональному развитию в области противодействия коррупции.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pacing w:val="-4"/>
                <w:sz w:val="24"/>
                <w:szCs w:val="24"/>
                <w:highlight w:val="none"/>
                <w:lang w:eastAsia="en-US"/>
              </w:rPr>
              <w:t>Ежеквартальн</w:t>
            </w:r>
            <w:r>
              <w:rPr>
                <w:rFonts w:hint="default" w:ascii="Times New Roman" w:hAnsi="Times New Roman" w:eastAsia="Calibri" w:cs="Times New Roman"/>
                <w:spacing w:val="-4"/>
                <w:sz w:val="24"/>
                <w:szCs w:val="24"/>
                <w:highlight w:val="none"/>
                <w:lang w:val="ru-RU" w:eastAsia="en-US"/>
              </w:rPr>
              <w:t>о</w:t>
            </w:r>
          </w:p>
        </w:tc>
        <w:tc>
          <w:tcPr>
            <w:tcW w:w="468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FF000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>Мероприятия по профессиональному развитию в области противодействия коррупции ответственных лиц запланированы во 2 квартале 2026 года.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482" w:hRule="atLeast"/>
        </w:trPr>
        <w:tc>
          <w:tcPr>
            <w:tcW w:w="15144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4. Совершенствование системы запретов, ограничений и обязанностей, установленных в целях противодействия коррупции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4.1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1</w:t>
            </w:r>
          </w:p>
        </w:tc>
        <w:tc>
          <w:tcPr>
            <w:tcW w:w="13868" w:type="dxa"/>
            <w:gridSpan w:val="3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Обеспечение соблюдения работниками ГКУ ЧАО «МЦЗН» запретов, ограничений и обязанностей, установленных в целях противодействия коррупции: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.1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.1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.1.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2.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Организация работы по рассмотрению уведомлений о фактах обращения в целях склонения работников ГКУ ЧАО «МЦЗН» к совершению коррупционных правонарушений.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>В порядке, установленном нормативными правовыми актами Чукотского автономного округа</w:t>
            </w:r>
          </w:p>
        </w:tc>
        <w:tc>
          <w:tcPr>
            <w:tcW w:w="468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 ГКУ ЧАО «МЦЗН» за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1 квартал 2026 года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уведомлений о фактах обращения в целях склонения работников учр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еждений к совершению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правонарушений не поступало и не рассматривалось. 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FF0000"/>
                <w:sz w:val="24"/>
                <w:szCs w:val="24"/>
                <w:highlight w:val="none"/>
                <w:lang w:val="ru-RU" w:eastAsia="ru-RU"/>
              </w:rPr>
            </w:pP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.1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.2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.1.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2.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iCs/>
                <w:sz w:val="24"/>
                <w:szCs w:val="24"/>
                <w:highlight w:val="none"/>
              </w:rPr>
              <w:t>Представление в Управление дополнительного пенсионного обеспечения и государственной службы Департамента социальной политики Чукотского автономного округа информации о результатах рассмотрения уведомлений о фактах обращения в целях склонения работников ГКУ ЧАО «МЦЗН» к совершению коррупционных правонарушений.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</w:rPr>
              <w:t>Ежеквартально</w:t>
            </w:r>
          </w:p>
        </w:tc>
        <w:tc>
          <w:tcPr>
            <w:tcW w:w="468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FF0000"/>
                <w:sz w:val="24"/>
                <w:szCs w:val="24"/>
                <w:highlight w:val="none"/>
                <w:lang w:val="ru-RU" w:eastAsia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iCs/>
                <w:sz w:val="24"/>
                <w:szCs w:val="24"/>
                <w:highlight w:val="none"/>
                <w:lang w:val="ru-RU"/>
              </w:rPr>
              <w:t>У</w:t>
            </w:r>
            <w:r>
              <w:rPr>
                <w:rFonts w:hint="default" w:ascii="Times New Roman" w:hAnsi="Times New Roman" w:eastAsia="Calibri" w:cs="Times New Roman"/>
                <w:bCs/>
                <w:iCs/>
                <w:sz w:val="24"/>
                <w:szCs w:val="24"/>
                <w:highlight w:val="none"/>
              </w:rPr>
              <w:t>ведомлени</w:t>
            </w:r>
            <w:r>
              <w:rPr>
                <w:rFonts w:hint="default" w:ascii="Times New Roman" w:hAnsi="Times New Roman" w:eastAsia="Calibri" w:cs="Times New Roman"/>
                <w:bCs/>
                <w:iCs/>
                <w:sz w:val="24"/>
                <w:szCs w:val="24"/>
                <w:highlight w:val="none"/>
                <w:lang w:val="ru-RU"/>
              </w:rPr>
              <w:t>я</w:t>
            </w:r>
            <w:r>
              <w:rPr>
                <w:rFonts w:hint="default" w:ascii="Times New Roman" w:hAnsi="Times New Roman" w:eastAsia="Calibri" w:cs="Times New Roman"/>
                <w:bCs/>
                <w:iCs/>
                <w:sz w:val="24"/>
                <w:szCs w:val="24"/>
                <w:highlight w:val="none"/>
              </w:rPr>
              <w:t xml:space="preserve"> о фактах обращения в целях склонения работников ГКУ ЧАО «МЦЗН» к совершению коррупционных правонарушений</w:t>
            </w:r>
            <w:r>
              <w:rPr>
                <w:rFonts w:hint="default" w:ascii="Times New Roman" w:hAnsi="Times New Roman" w:eastAsia="Calibri" w:cs="Times New Roman"/>
                <w:bCs/>
                <w:iCs/>
                <w:sz w:val="24"/>
                <w:szCs w:val="24"/>
                <w:highlight w:val="none"/>
                <w:lang w:val="ru-RU"/>
              </w:rPr>
              <w:t xml:space="preserve"> не поступали, в связи с этим предоставление информации не представляется возможным.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4.1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7.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Организация работы по обеспечению соблюдения работниками ГКУ ЧАО «МЦЗН» порядка сообщения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>В порядке и сроки, установленные нормативными правовыми актами</w:t>
            </w:r>
          </w:p>
        </w:tc>
        <w:tc>
          <w:tcPr>
            <w:tcW w:w="468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1 квартале 2026 года в ГКУ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ЧАО «МЦЗН»  </w:t>
            </w:r>
            <w:r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сообщения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поступало и не рассматривалось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4.1.4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4.1.9.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Проведение анализа сведений о соблюдении работниками ГКУ ЧАО «МЦЗН»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>В порядке, установленном нормативными правовыми актами</w:t>
            </w:r>
          </w:p>
        </w:tc>
        <w:tc>
          <w:tcPr>
            <w:tcW w:w="468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1 квартал 2026 года принято 10 работников, проведен анализ соблюдения требований к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 xml:space="preserve">, нарушений не выявлено. В связи с изменениями, внесенными в штатное расписание, осуществлен перевод 9 работников,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проведен анализ соблюдения требований к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, нарушений не выявлено.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green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4.2/4.2.</w:t>
            </w:r>
          </w:p>
        </w:tc>
        <w:tc>
          <w:tcPr>
            <w:tcW w:w="13868" w:type="dxa"/>
            <w:gridSpan w:val="3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Повышение эффективности мер по предотвращению и урегулированию конфликта интересов: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4.2.1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4.2.4.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1170"/>
              </w:tabs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Организация работы по рассмотрению уведомлений работников ГКУ ЧАО «МЦЗН» о возникновении личной заинтересованности при исполнении должностных обязанностей, которая приводит или может привести к конфликту интересов, принятию мер по предотвращению или урегулированию такого конфликта и применению мер ответственности в соответствии с законодательством Российской Федерации.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autoSpaceDE w:val="0"/>
              <w:spacing w:line="21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>В порядке и сроки, установленные нормативными правовыми актами</w:t>
            </w:r>
          </w:p>
        </w:tc>
        <w:tc>
          <w:tcPr>
            <w:tcW w:w="4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pStyle w:val="8"/>
              <w:ind w:firstLine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highlight w:val="non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1 квартале 2026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ru-RU"/>
              </w:rPr>
              <w:t>, не поступали.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4.2.2/4.2.4.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1170"/>
              </w:tabs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Представление в Управление дополнительного пенсионного обеспечения и государственной службы Департамента социальной политики Чукотского автономного округа сводных сведений о результатах рассмотрения уведомлений работников ГКУ ЧАО «МЦЗН» о возникновении личной заинтересованности, которая приводит или может привести к конфликту интересов.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autoSpaceDE w:val="0"/>
              <w:spacing w:line="21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>Ежеквартально</w:t>
            </w:r>
          </w:p>
        </w:tc>
        <w:tc>
          <w:tcPr>
            <w:tcW w:w="4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pStyle w:val="8"/>
              <w:ind w:firstLine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highlight w:val="none"/>
                <w:lang w:val="ru-RU"/>
              </w:rPr>
              <w:t xml:space="preserve">Ввиду отсутствия в 1 квартале 2026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ru-RU"/>
              </w:rPr>
              <w:t>,</w:t>
            </w:r>
            <w:r>
              <w:rPr>
                <w:rFonts w:hint="default" w:ascii="Times New Roman" w:hAnsi="Times New Roman" w:eastAsia="Calibri" w:cs="Times New Roman"/>
                <w:bCs/>
                <w:iCs/>
                <w:sz w:val="24"/>
                <w:szCs w:val="24"/>
                <w:highlight w:val="none"/>
                <w:lang w:val="ru-RU"/>
              </w:rPr>
              <w:t xml:space="preserve"> предоставление информации не представляется возможным.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4.2.3/4.2.5.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1170"/>
              </w:tabs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Проведение систематической работы по оценке (корректировке) коррупционных рисков, возникающих при реализации государственных функций и предоставлении государственных услуг ГКУ ЧАО «МЦЗН», в соответствии с Методическими рекомендациями Министерства труда и социальной защиты Российской Федерации.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pStyle w:val="8"/>
              <w:bidi w:val="0"/>
              <w:ind w:left="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4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pStyle w:val="8"/>
              <w:bidi w:val="0"/>
              <w:ind w:left="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Мероприятия по оценке (корректировке) коррупционных рисков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работниками, ответственными за  ГКУ ЧАО «МЦЗН»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проводится на постоянной основе </w:t>
            </w:r>
          </w:p>
          <w:p>
            <w:pPr>
              <w:pStyle w:val="8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4.3/4.2.</w:t>
            </w:r>
          </w:p>
        </w:tc>
        <w:tc>
          <w:tcPr>
            <w:tcW w:w="13868" w:type="dxa"/>
            <w:gridSpan w:val="3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0" w:sz="2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highlight w:val="none"/>
              </w:rPr>
            </w:pPr>
            <w:bookmarkStart w:id="0" w:name="_Hlk12424347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работы представления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лицами, 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в чьи обязанности входит представление таких сведений: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4.3.1/4.3.1.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1170"/>
              </w:tabs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Организация работы по представлению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супруги (супруга) и несовершеннолетних детей руководителем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 xml:space="preserve">, а также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гражданами, претендующими на замещение должностей руководителей подведомственных учреждений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 xml:space="preserve"> ГКУ ЧАО «МЦЗН».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autoSpaceDE w:val="0"/>
              <w:spacing w:line="21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>В порядке и сроки, установленные нормативными правовыми актами</w:t>
            </w:r>
          </w:p>
        </w:tc>
        <w:tc>
          <w:tcPr>
            <w:tcW w:w="4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pStyle w:val="8"/>
              <w:ind w:firstLine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срок до 30 апреля 2026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года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сведения будут представлены в соответствии нормативными правовыми актами РФ в сфере противодействия коррупции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4.3.2/4.5.1.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1170"/>
              </w:tabs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Осуществление анализа сведений о соблюдении гражданином, замещавшим должность руководителя ГКУ ЧАО «МЦЗН», ограничений при заключении им после увольнения трудового договора и (или) гражданско-правового договора в случаях, предусмотренных федеральными законами.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autoSpaceDE w:val="0"/>
              <w:spacing w:line="21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>Ежеквартально</w:t>
            </w:r>
          </w:p>
        </w:tc>
        <w:tc>
          <w:tcPr>
            <w:tcW w:w="4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pStyle w:val="8"/>
              <w:ind w:firstLine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r>
              <w:rPr>
                <w:rFonts w:ascii="Times New Roman" w:hAnsi="Times New Roman" w:eastAsia="Roboto" w:cs="Times New Roman"/>
                <w:color w:val="auto"/>
                <w:sz w:val="24"/>
                <w:szCs w:val="24"/>
                <w:shd w:val="clear" w:color="auto" w:fill="FFFFFF"/>
              </w:rPr>
              <w:t xml:space="preserve">о результатам анализа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соблюдения гражданами, замещавшими должности государственной (муниципальной)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не выявлено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4.3.3/4.5.1.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1170"/>
              </w:tabs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Направление в Управление дополнительного пенсионного обеспечения и государственной службы Департамента социальной политики Чукотского автономного округа сводной информации о результатах анализа соблюдения гражданином, замещавшим должность руководителя ГКУ ЧАО «МЦЗН», ограничений при заключении трудового договора и (или) гражданско-правового договора после увольнения.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autoSpaceDE w:val="0"/>
              <w:spacing w:line="21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>Ежеквартально</w:t>
            </w:r>
          </w:p>
        </w:tc>
        <w:tc>
          <w:tcPr>
            <w:tcW w:w="4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pStyle w:val="8"/>
              <w:ind w:firstLine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highlight w:val="none"/>
                <w:lang w:val="ru-RU"/>
              </w:rPr>
              <w:t>Сводная информация в адрес Управления не направлялась, ввиду ее отсутствия.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4.3.3/4.5.2.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1170"/>
              </w:tabs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Осуществление проверки соблюдения гражданином, замещавшим должность руководителя ГКУ ЧАО «МЦЗН», ограничений при заключении им после увольнения трудового договора и (или) гражданско-правового договора в случаях, предусмотренных федеральными законами.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autoSpaceDE w:val="0"/>
              <w:spacing w:line="216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>В установленные нормативными правовыми актами сроки</w:t>
            </w:r>
          </w:p>
        </w:tc>
        <w:tc>
          <w:tcPr>
            <w:tcW w:w="4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pStyle w:val="8"/>
              <w:ind w:firstLine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>В 1</w:t>
            </w:r>
            <w:r>
              <w:rPr>
                <w:rFonts w:ascii="Times New Roman" w:hAnsi="Times New Roman" w:eastAsia="Roboto" w:cs="Times New Roman"/>
                <w:color w:val="auto"/>
                <w:sz w:val="24"/>
                <w:szCs w:val="24"/>
                <w:highlight w:val="none"/>
                <w:shd w:val="clear" w:color="auto" w:fill="FFFFFF"/>
              </w:rPr>
              <w:t xml:space="preserve"> квартале 2026 года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>проверки соблюдения гражданами, замещавшими должности государственной (муниципальной)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случаях, предусмотренных федеральными законами не проводились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4.3.4/4.5.2.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1170"/>
              </w:tabs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Направление в Управление дополнительного пенсионного обеспечения и государственной службы Департамента социальной политики Чукотского автономного округа информации о назначенных (законченных) проверках и результатах проверок соблюдения гражданином, замещавшим должность руководителя ГКУ ЧАО «МЦЗН», ограничений при заключении трудового договора и (или) гражданско-правового договора после увольнения.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autoSpaceDE w:val="0"/>
              <w:spacing w:line="21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>Ежеквартально, в течение 5 рабочих дней с даты окончания проверки</w:t>
            </w:r>
          </w:p>
        </w:tc>
        <w:tc>
          <w:tcPr>
            <w:tcW w:w="4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pStyle w:val="8"/>
              <w:ind w:firstLine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highlight w:val="none"/>
                <w:lang w:val="ru-RU"/>
              </w:rPr>
              <w:t>В 1 квартале 2026 года проверки соблюдения гражданином, замещавшим должность руководителя не проводились.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4.3.5/4.6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1170"/>
              </w:tabs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Организация работы по устранению нарушений законодательства о противодействии коррупции, выявленных контрольно-надзорными органами в ГКУ ЧАО «МЦЗН», и принятию мер к недопущению коррупционных проявлений.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autoSpaceDE w:val="0"/>
              <w:spacing w:line="216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ru-RU"/>
              </w:rPr>
              <w:t>В установленные сроки</w:t>
            </w:r>
          </w:p>
        </w:tc>
        <w:tc>
          <w:tcPr>
            <w:tcW w:w="4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pStyle w:val="8"/>
              <w:bidi w:val="0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Актов прокурорского реагирования по нарушениям законодательства о противодействии коррупции и фактов нарушений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 1 квартале 2026 года в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ГКУ ЧАО «МЦЗН»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не поступало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4.3.6/4.6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tabs>
                <w:tab w:val="left" w:pos="1170"/>
              </w:tabs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Представление в Управление дополнительного пенсионного обеспечения и государственной службы Департамента социальной политики Чукотского автономного округа информации, касающейся событий, признаков и фактов коррупционных правонарушений в ГКУ ЧАО «МЦЗН», информации о проверках и процессуальных действиях, проводимых правоохранительными органами, а также об актах реагирования органов прокуратуры на нарушения законодательства Российской Федерации о противодействии коррупции.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pStyle w:val="8"/>
              <w:bidi w:val="0"/>
              <w:ind w:left="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В течение 1 рабочего дня с даты поступления акта</w:t>
            </w:r>
          </w:p>
        </w:tc>
        <w:tc>
          <w:tcPr>
            <w:tcW w:w="4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pStyle w:val="8"/>
              <w:bidi w:val="0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Ввиду отсутствия информации, касающейся событий, признаков и фактов коррупционных правонарушений в ГКУ ЧАО «Межрайонный ЦЗН», направление соответствующих сведений в Управление дополнительного пенсионного обеспечения и государственной службы Департамента социальной политики не предоставляется возможным.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5144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0" w:sz="2" w:space="0"/>
            </w:tcBorders>
            <w:shd w:val="clear" w:color="auto" w:fill="FFFFFF"/>
            <w:tcMar>
              <w:left w:w="-7" w:type="dxa"/>
            </w:tcMar>
          </w:tcPr>
          <w:p>
            <w:pPr>
              <w:pStyle w:val="8"/>
              <w:tabs>
                <w:tab w:val="left" w:pos="6825"/>
              </w:tabs>
              <w:ind w:firstLine="0"/>
              <w:jc w:val="center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highlight w:val="green"/>
              </w:rPr>
            </w:pPr>
            <w:r>
              <w:rPr>
                <w:rFonts w:hint="default" w:ascii="Times New Roman" w:hAnsi="Times New Roman" w:cs="Times New Roman"/>
                <w:b/>
                <w:spacing w:val="-4"/>
                <w:sz w:val="24"/>
                <w:szCs w:val="24"/>
                <w:lang w:eastAsia="en-US"/>
              </w:rPr>
              <w:t xml:space="preserve">5. Антикоррупционное просвещение и пропаганда,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взаимодействие с населением и структурами гражданского общества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5.1/5.2</w:t>
            </w:r>
          </w:p>
        </w:tc>
        <w:tc>
          <w:tcPr>
            <w:tcW w:w="13868" w:type="dxa"/>
            <w:gridSpan w:val="3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0" w:sz="2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autoSpaceDE w:val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Антикоррупционная пропаганда, установление обратной связи с гражданами и обеспечение права граждан на доступ к информации о деятельности органов власти по вопросам противодействия коррупции: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5.1.1/5.2.1.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Организация и проведение мероприятий, приуроченных к Международному дню борьбы с коррупцией (9 декабря), с последующим опубликованием информации об их проведении на официальном сайте Чукотского автономного округа на странице ГКУ ЧАО «МЦЗН».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autoSpaceDE w:val="0"/>
              <w:spacing w:line="216" w:lineRule="auto"/>
              <w:jc w:val="both"/>
              <w:rPr>
                <w:rFonts w:hint="default" w:ascii="Times New Roman" w:hAnsi="Times New Roman" w:eastAsia="Calibri" w:cs="Times New Roman"/>
                <w:spacing w:val="-4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spacing w:val="-4"/>
                <w:sz w:val="24"/>
                <w:szCs w:val="24"/>
                <w:highlight w:val="none"/>
              </w:rPr>
              <w:t>Ежегодно, в плановом порядке</w:t>
            </w:r>
          </w:p>
        </w:tc>
        <w:tc>
          <w:tcPr>
            <w:tcW w:w="4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shd w:val="clear" w:color="auto" w:fill="FFFFFF"/>
              <w:autoSpaceDE w:val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highlight w:val="none"/>
                <w:lang w:val="ru-RU"/>
              </w:rPr>
              <w:t>В связи с предстоящим Международным днем борьбы с коррупцией (9 декабря 2026 года) разработан проект плана мероприятий.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5.1.2/5.2.2.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Организация личного приема граждан по вопросам противодействия коррупции, с опубликованием анонсной информации на официальном сайте Чукотского автономного округа на странице ГКУ ЧАО «МЦЗН».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autoSpaceDE w:val="0"/>
              <w:spacing w:line="216" w:lineRule="auto"/>
              <w:jc w:val="both"/>
              <w:rPr>
                <w:rFonts w:hint="default" w:ascii="Times New Roman" w:hAnsi="Times New Roman" w:eastAsia="Calibri" w:cs="Times New Roman"/>
                <w:spacing w:val="-4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spacing w:val="-4"/>
                <w:sz w:val="24"/>
                <w:szCs w:val="24"/>
                <w:highlight w:val="none"/>
              </w:rPr>
              <w:t>Ежегодно, в плановом порядке</w:t>
            </w:r>
          </w:p>
        </w:tc>
        <w:tc>
          <w:tcPr>
            <w:tcW w:w="4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pStyle w:val="8"/>
              <w:bidi w:val="0"/>
              <w:ind w:left="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Прием граждан в ГКУ ЧАО «МЗЦН» ведется в соответствии с п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риказом №П-274-ОД/2024 от 28.12.2024 "Об утверждении графика приёма граждан в ГКУ ЧАО «Межрайонный ЦЗН». На официальном сайте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ГКУ ЧАО «МЗЦН» размещена информация о проведении единого дня приема граждан по противодействию коррупции 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https://trud87.ru/EE/Pages/Other/97</w:t>
            </w:r>
            <w:bookmarkStart w:id="1" w:name="_GoBack"/>
            <w:bookmarkEnd w:id="1"/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5.1.3/5.2.3.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Проведение опроса (анкетирования) граждан с целью оценки уровня коррупции в сфере деятельности ГКУ ЧАО «МЦЗН» и эффективности принимаемых антикоррупционных мер, с последующим опубликованием результатов опроса на официальном сайте Чукотского автономного округа на странице ГКУ ЧАО «МЦЗН»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autoSpaceDE w:val="0"/>
              <w:spacing w:line="216" w:lineRule="auto"/>
              <w:jc w:val="both"/>
              <w:rPr>
                <w:rFonts w:hint="default" w:ascii="Times New Roman" w:hAnsi="Times New Roman" w:eastAsia="Calibri" w:cs="Times New Roman"/>
                <w:spacing w:val="-4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spacing w:val="-4"/>
                <w:sz w:val="24"/>
                <w:szCs w:val="24"/>
                <w:highlight w:val="none"/>
              </w:rPr>
              <w:t>Ежегодно, в плановом порядке</w:t>
            </w:r>
          </w:p>
        </w:tc>
        <w:tc>
          <w:tcPr>
            <w:tcW w:w="4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pStyle w:val="8"/>
              <w:bidi w:val="0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апланировано проведение анкетирования среди работодателей и населения на региональном этапе всероссийской ярмарки вакансии «Работа России»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5.1.4/5.2.4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Обеспечение размещения актуальной информации об антикоррупционной деятельности в разделе «Противодействие коррупции» на официальном сайте Чукотского автономного округа на странице ГКУ ЧАО «МЦЗН» с учетом требований приказа Министерства труда и социальной защиты Российской Федерации от 7 октября 2013 года № 530н.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autoSpaceDE w:val="0"/>
              <w:spacing w:line="216" w:lineRule="auto"/>
              <w:jc w:val="both"/>
              <w:rPr>
                <w:rFonts w:hint="default" w:ascii="Times New Roman" w:hAnsi="Times New Roman" w:eastAsia="Calibri" w:cs="Times New Roman"/>
                <w:spacing w:val="-4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spacing w:val="-4"/>
                <w:sz w:val="24"/>
                <w:szCs w:val="24"/>
                <w:highlight w:val="none"/>
              </w:rPr>
              <w:t>Постоянно</w:t>
            </w:r>
          </w:p>
        </w:tc>
        <w:tc>
          <w:tcPr>
            <w:tcW w:w="4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-7" w:type="dxa"/>
            </w:tcMar>
            <w:vAlign w:val="top"/>
          </w:tcPr>
          <w:p>
            <w:pPr>
              <w:pStyle w:val="8"/>
              <w:bidi w:val="0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нформация об антикоррупционной деятельности ГКУ ЧАО «МЦЗН»  размеща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ется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в разделе «Противодействие коррупции». 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5.2/5.3.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Взаимодействие со средствами массовой информации по информированию населения и общественности Чукотского автономного округа о деятельности ГКУ ЧАО «МЦЗН» в области противодействия коррупции, в том числе оказание содействия в освещении принимаемых антикоррупционных мер.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autoSpaceDE w:val="0"/>
              <w:spacing w:line="216" w:lineRule="auto"/>
              <w:jc w:val="both"/>
              <w:rPr>
                <w:rFonts w:hint="default" w:ascii="Times New Roman" w:hAnsi="Times New Roman" w:eastAsia="Calibri" w:cs="Times New Roman"/>
                <w:spacing w:val="-4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spacing w:val="-4"/>
                <w:sz w:val="24"/>
                <w:szCs w:val="24"/>
                <w:highlight w:val="none"/>
              </w:rPr>
              <w:t>Постоянно</w:t>
            </w:r>
          </w:p>
        </w:tc>
        <w:tc>
          <w:tcPr>
            <w:tcW w:w="4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-7" w:type="dxa"/>
            </w:tcMar>
            <w:vAlign w:val="top"/>
          </w:tcPr>
          <w:p>
            <w:pPr>
              <w:pStyle w:val="8"/>
              <w:bidi w:val="0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В отчётном квартале мероприятия, направленные на освещение принимаемых антикоррупционных мер при взаимодействии со средствами массовой информации не проводились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276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5.3/5.4.</w:t>
            </w:r>
          </w:p>
        </w:tc>
        <w:tc>
          <w:tcPr>
            <w:tcW w:w="585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shd w:val="clear" w:color="auto" w:fill="FFFFFF"/>
              <w:spacing w:after="0" w:line="240" w:lineRule="auto"/>
              <w:ind w:left="37" w:right="140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Рассмотрение жалоб и обращений граждан и юридических лиц о фактах коррупционных проявлений в ГКУ ЧАО «МЦЗН», в том числе поступивших на телефон «открытой линии Губернатора» и «телефон доверия».</w:t>
            </w:r>
          </w:p>
        </w:tc>
        <w:tc>
          <w:tcPr>
            <w:tcW w:w="33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pStyle w:val="8"/>
              <w:bidi w:val="0"/>
              <w:ind w:left="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 поступлении</w:t>
            </w:r>
          </w:p>
        </w:tc>
        <w:tc>
          <w:tcPr>
            <w:tcW w:w="46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-7" w:type="dxa"/>
            </w:tcMar>
          </w:tcPr>
          <w:p>
            <w:pPr>
              <w:pStyle w:val="8"/>
              <w:bidi w:val="0"/>
              <w:ind w:left="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отчётном квартале жалобы и обращения граждан и юридических лиц о фактах коррупционных проявлений, в том числе поступивших на телефон «открытой линии Губернатора» и «телефон доверия» по ГКУ ЧАО «МЦЗН» не поступали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  <w:highlight w:val="green"/>
        </w:rPr>
      </w:pPr>
    </w:p>
    <w:sectPr>
      <w:pgSz w:w="16838" w:h="11906" w:orient="landscape"/>
      <w:pgMar w:top="1134" w:right="567" w:bottom="1134" w:left="1134" w:header="0" w:footer="0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24759D"/>
    <w:multiLevelType w:val="singleLevel"/>
    <w:tmpl w:val="3B24759D"/>
    <w:lvl w:ilvl="0" w:tentative="0">
      <w:start w:val="1"/>
      <w:numFmt w:val="decimal"/>
      <w:suff w:val="space"/>
      <w:lvlText w:val="%1)"/>
      <w:lvlJc w:val="left"/>
    </w:lvl>
  </w:abstractNum>
  <w:abstractNum w:abstractNumId="1">
    <w:nsid w:val="655C3BD9"/>
    <w:multiLevelType w:val="multilevel"/>
    <w:tmpl w:val="655C3BD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05C13"/>
    <w:rsid w:val="006B423F"/>
    <w:rsid w:val="00ED1315"/>
    <w:rsid w:val="02017B58"/>
    <w:rsid w:val="02F74BED"/>
    <w:rsid w:val="035E20C2"/>
    <w:rsid w:val="047F596D"/>
    <w:rsid w:val="07770ECE"/>
    <w:rsid w:val="07E61182"/>
    <w:rsid w:val="097C4A9B"/>
    <w:rsid w:val="0AF44688"/>
    <w:rsid w:val="0B76395D"/>
    <w:rsid w:val="0CE67036"/>
    <w:rsid w:val="0DA93958"/>
    <w:rsid w:val="0E1A3BB0"/>
    <w:rsid w:val="0E8E1971"/>
    <w:rsid w:val="0EA12B90"/>
    <w:rsid w:val="0EEA0A05"/>
    <w:rsid w:val="0F7C7F74"/>
    <w:rsid w:val="12A8296E"/>
    <w:rsid w:val="13FD7AD9"/>
    <w:rsid w:val="1446594F"/>
    <w:rsid w:val="1474429F"/>
    <w:rsid w:val="15034E08"/>
    <w:rsid w:val="165840B5"/>
    <w:rsid w:val="176432ED"/>
    <w:rsid w:val="180B0603"/>
    <w:rsid w:val="18481362"/>
    <w:rsid w:val="1AD66518"/>
    <w:rsid w:val="1B00735C"/>
    <w:rsid w:val="1B356531"/>
    <w:rsid w:val="1C1B552A"/>
    <w:rsid w:val="1C734B56"/>
    <w:rsid w:val="1C8D7DE8"/>
    <w:rsid w:val="1E133467"/>
    <w:rsid w:val="1E2602BC"/>
    <w:rsid w:val="1EAA6E5D"/>
    <w:rsid w:val="20AF2E9E"/>
    <w:rsid w:val="21155C52"/>
    <w:rsid w:val="221E3F06"/>
    <w:rsid w:val="233F4084"/>
    <w:rsid w:val="23F15106"/>
    <w:rsid w:val="254002AB"/>
    <w:rsid w:val="26DC5ACE"/>
    <w:rsid w:val="2B035E9D"/>
    <w:rsid w:val="2F386C07"/>
    <w:rsid w:val="2F59133A"/>
    <w:rsid w:val="30AA79E3"/>
    <w:rsid w:val="31F227CC"/>
    <w:rsid w:val="32691F42"/>
    <w:rsid w:val="34141F7E"/>
    <w:rsid w:val="342A79A4"/>
    <w:rsid w:val="3492284C"/>
    <w:rsid w:val="35635123"/>
    <w:rsid w:val="36EC71A8"/>
    <w:rsid w:val="37381826"/>
    <w:rsid w:val="38070BF9"/>
    <w:rsid w:val="38313FBC"/>
    <w:rsid w:val="391E61C3"/>
    <w:rsid w:val="39AC7A3C"/>
    <w:rsid w:val="39C940DD"/>
    <w:rsid w:val="39FC7DAF"/>
    <w:rsid w:val="3BD918BF"/>
    <w:rsid w:val="3BDC2844"/>
    <w:rsid w:val="3DB67B4B"/>
    <w:rsid w:val="3DC67DE5"/>
    <w:rsid w:val="3DFB0640"/>
    <w:rsid w:val="3E307815"/>
    <w:rsid w:val="400A03A0"/>
    <w:rsid w:val="406519B3"/>
    <w:rsid w:val="411F4664"/>
    <w:rsid w:val="41F60E45"/>
    <w:rsid w:val="42EF105C"/>
    <w:rsid w:val="444B1319"/>
    <w:rsid w:val="45950036"/>
    <w:rsid w:val="4799484F"/>
    <w:rsid w:val="4A17781B"/>
    <w:rsid w:val="4A9F427C"/>
    <w:rsid w:val="4B5C7EB2"/>
    <w:rsid w:val="4C0F5757"/>
    <w:rsid w:val="4CB45EE5"/>
    <w:rsid w:val="4DD51840"/>
    <w:rsid w:val="4DE07F42"/>
    <w:rsid w:val="50374F15"/>
    <w:rsid w:val="511D25A1"/>
    <w:rsid w:val="537F7B8D"/>
    <w:rsid w:val="546B520C"/>
    <w:rsid w:val="54784522"/>
    <w:rsid w:val="54E164CF"/>
    <w:rsid w:val="54EE6ED7"/>
    <w:rsid w:val="5B2F7529"/>
    <w:rsid w:val="5C114298"/>
    <w:rsid w:val="5C4F5402"/>
    <w:rsid w:val="5D020ADE"/>
    <w:rsid w:val="608766BD"/>
    <w:rsid w:val="62684896"/>
    <w:rsid w:val="62736511"/>
    <w:rsid w:val="650D3C56"/>
    <w:rsid w:val="65863920"/>
    <w:rsid w:val="65B740EF"/>
    <w:rsid w:val="665242EE"/>
    <w:rsid w:val="676F1242"/>
    <w:rsid w:val="67EA0B8C"/>
    <w:rsid w:val="690D4166"/>
    <w:rsid w:val="69DF7D42"/>
    <w:rsid w:val="6C7A7686"/>
    <w:rsid w:val="6CA67251"/>
    <w:rsid w:val="6CD76D86"/>
    <w:rsid w:val="6D2D6B93"/>
    <w:rsid w:val="6D8C327A"/>
    <w:rsid w:val="6E6910B0"/>
    <w:rsid w:val="6F9D14AD"/>
    <w:rsid w:val="6FC53F49"/>
    <w:rsid w:val="71E338E5"/>
    <w:rsid w:val="72596DA7"/>
    <w:rsid w:val="72A35F21"/>
    <w:rsid w:val="734844B1"/>
    <w:rsid w:val="74940C50"/>
    <w:rsid w:val="74BF7780"/>
    <w:rsid w:val="75E066F3"/>
    <w:rsid w:val="76DB1E0E"/>
    <w:rsid w:val="7A091FC6"/>
    <w:rsid w:val="7A397292"/>
    <w:rsid w:val="7A867391"/>
    <w:rsid w:val="7C28453F"/>
    <w:rsid w:val="7CF81394"/>
    <w:rsid w:val="7D040A2A"/>
    <w:rsid w:val="7D1876CA"/>
    <w:rsid w:val="7F194CDB"/>
    <w:rsid w:val="7F1E08F5"/>
    <w:rsid w:val="7F63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color w:val="00000A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paragraph" w:styleId="5">
    <w:name w:val="Body Text"/>
    <w:basedOn w:val="1"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paragraph" w:customStyle="1" w:styleId="7">
    <w:name w:val="Прижатый влево"/>
    <w:basedOn w:val="1"/>
    <w:next w:val="1"/>
    <w:qFormat/>
    <w:uiPriority w:val="0"/>
    <w:pPr>
      <w:spacing w:after="0" w:line="240" w:lineRule="auto"/>
    </w:pPr>
    <w:rPr>
      <w:rFonts w:ascii="Arial" w:hAnsi="Arial" w:eastAsia="Times New Roman" w:cs="Times New Roman"/>
      <w:sz w:val="24"/>
      <w:szCs w:val="24"/>
      <w:lang w:eastAsia="ru-RU"/>
    </w:rPr>
  </w:style>
  <w:style w:type="paragraph" w:customStyle="1" w:styleId="8">
    <w:name w:val="ConsPlusNormal"/>
    <w:qFormat/>
    <w:uiPriority w:val="0"/>
    <w:pPr>
      <w:widowControl w:val="0"/>
      <w:ind w:firstLine="720"/>
    </w:pPr>
    <w:rPr>
      <w:rFonts w:ascii="Arial" w:hAnsi="Arial" w:eastAsia="Times New Roman" w:cs="Arial"/>
      <w:color w:val="00000A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2025-02-25T07:49:00Z</dcterms:created>
  <dc:creator>counsel_1</dc:creator>
  <cp:lastModifiedBy>counsel_1</cp:lastModifiedBy>
  <cp:lastPrinted>2025-02-26T23:46:00Z</cp:lastPrinted>
  <dcterms:modified xsi:type="dcterms:W3CDTF">2026-05-06T04:08:25Z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8C58FE485C9544DF9A69794C65BE16CD_13</vt:lpwstr>
  </property>
</Properties>
</file>