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</w:pPr>
    </w:p>
    <w:tbl>
      <w:tblPr>
        <w:tblStyle w:val="5"/>
        <w:tblpPr w:leftFromText="180" w:rightFromText="180" w:vertAnchor="text" w:horzAnchor="margin" w:tblpY="593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73"/>
        <w:gridCol w:w="461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173" w:type="dxa"/>
            <w:shd w:val="clear" w:color="auto" w:fill="auto"/>
          </w:tcPr>
          <w:p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613" w:type="dxa"/>
            <w:shd w:val="clear" w:color="auto" w:fill="auto"/>
          </w:tcPr>
          <w:p>
            <w:pPr>
              <w:pStyle w:val="17"/>
              <w:jc w:val="center"/>
            </w:pPr>
            <w:r>
              <w:t>Приложение к Приказу</w:t>
            </w:r>
          </w:p>
          <w:p>
            <w:pPr>
              <w:pStyle w:val="17"/>
              <w:jc w:val="center"/>
            </w:pPr>
            <w:r>
              <w:t>Департамента социальной политики</w:t>
            </w:r>
          </w:p>
          <w:p>
            <w:pPr>
              <w:pStyle w:val="17"/>
              <w:jc w:val="center"/>
            </w:pPr>
            <w:r>
              <w:t>Чукотского автономного округа</w:t>
            </w:r>
          </w:p>
          <w:p>
            <w:pPr>
              <w:jc w:val="center"/>
              <w:rPr>
                <w:b/>
                <w:sz w:val="28"/>
                <w:szCs w:val="28"/>
              </w:rPr>
            </w:pPr>
            <w:r>
              <w:t>от 4 февраля 2026 года № 137</w:t>
            </w:r>
          </w:p>
        </w:tc>
      </w:tr>
    </w:tbl>
    <w:p>
      <w:pPr>
        <w:autoSpaceDE w:val="0"/>
        <w:autoSpaceDN w:val="0"/>
        <w:adjustRightInd w:val="0"/>
        <w:ind w:left="8789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3</w:t>
      </w:r>
    </w:p>
    <w:p>
      <w:pPr>
        <w:shd w:val="clear" w:color="auto" w:fill="FFFFFF"/>
        <w:jc w:val="center"/>
        <w:rPr>
          <w:b/>
          <w:sz w:val="28"/>
          <w:szCs w:val="28"/>
        </w:rPr>
      </w:pPr>
    </w:p>
    <w:p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ходе реализации мероприятий Плана по профилактике и противодействию коррупции </w:t>
      </w:r>
    </w:p>
    <w:p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Чукотском автономном округе на 2026-2029 годы в учреждениях, подведомственных </w:t>
      </w:r>
    </w:p>
    <w:p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Департаменту социальной политики Чукотского автономного округа</w:t>
      </w:r>
    </w:p>
    <w:p>
      <w:pPr>
        <w:shd w:val="clear" w:color="auto" w:fill="FFFFFF"/>
        <w:jc w:val="center"/>
        <w:rPr>
          <w:bCs/>
          <w:sz w:val="28"/>
          <w:szCs w:val="28"/>
          <w:u w:val="single"/>
        </w:rPr>
      </w:pPr>
    </w:p>
    <w:p>
      <w:pPr>
        <w:shd w:val="clear" w:color="auto" w:fill="FFFFFF"/>
        <w:jc w:val="center"/>
        <w:rPr>
          <w:b/>
          <w:sz w:val="28"/>
          <w:szCs w:val="28"/>
        </w:rPr>
      </w:pPr>
      <w:r>
        <w:rPr>
          <w:bCs/>
          <w:sz w:val="28"/>
          <w:szCs w:val="28"/>
          <w:u w:val="single"/>
        </w:rPr>
        <w:t xml:space="preserve">Государственное казённое учреждение Чукотского автономного округа «Межрайонный центр занятости населения»  </w:t>
      </w:r>
    </w:p>
    <w:p>
      <w:pPr>
        <w:shd w:val="clear" w:color="auto" w:fill="FFFFFF"/>
        <w:jc w:val="center"/>
        <w:rPr>
          <w:b/>
          <w:sz w:val="28"/>
          <w:szCs w:val="28"/>
          <w:vertAlign w:val="superscript"/>
        </w:rPr>
      </w:pPr>
      <w:r>
        <w:rPr>
          <w:b/>
          <w:sz w:val="28"/>
          <w:szCs w:val="28"/>
          <w:vertAlign w:val="superscript"/>
        </w:rPr>
        <w:t>наименование учреждения</w:t>
      </w:r>
    </w:p>
    <w:p>
      <w:pPr>
        <w:shd w:val="clear" w:color="auto" w:fill="FFFFFF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>
        <w:rPr>
          <w:b/>
          <w:sz w:val="28"/>
          <w:szCs w:val="28"/>
          <w:lang w:val="ru-RU"/>
        </w:rPr>
        <w:t>о</w:t>
      </w:r>
      <w:r>
        <w:rPr>
          <w:b/>
          <w:sz w:val="28"/>
          <w:szCs w:val="28"/>
        </w:rPr>
        <w:t xml:space="preserve"> </w:t>
      </w:r>
      <w:r>
        <w:rPr>
          <w:rFonts w:hint="default"/>
          <w:b/>
          <w:sz w:val="28"/>
          <w:szCs w:val="28"/>
          <w:lang w:val="ru-RU"/>
        </w:rPr>
        <w:t>2</w:t>
      </w:r>
      <w:r>
        <w:rPr>
          <w:b/>
          <w:sz w:val="28"/>
          <w:szCs w:val="28"/>
        </w:rPr>
        <w:t xml:space="preserve"> квартале 2026 года</w:t>
      </w:r>
    </w:p>
    <w:p>
      <w:pPr>
        <w:jc w:val="both"/>
        <w:rPr>
          <w:b/>
          <w:spacing w:val="-4"/>
          <w:lang w:eastAsia="en-US"/>
        </w:rPr>
      </w:pPr>
    </w:p>
    <w:tbl>
      <w:tblPr>
        <w:tblStyle w:val="5"/>
        <w:tblW w:w="15673" w:type="dxa"/>
        <w:tblInd w:w="-36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98"/>
        <w:gridCol w:w="5245"/>
        <w:gridCol w:w="1985"/>
        <w:gridCol w:w="2655"/>
        <w:gridCol w:w="42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1498" w:type="dxa"/>
            <w:shd w:val="clear" w:color="auto" w:fill="auto"/>
          </w:tcPr>
          <w:p>
            <w:pPr>
              <w:autoSpaceDE w:val="0"/>
              <w:jc w:val="center"/>
              <w:rPr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  <w:lang w:eastAsia="en-US"/>
              </w:rPr>
              <w:t xml:space="preserve">№ п/п №п/п ДСП ЧАО/ АГиП ЧАО </w:t>
            </w:r>
          </w:p>
        </w:tc>
        <w:tc>
          <w:tcPr>
            <w:tcW w:w="5245" w:type="dxa"/>
            <w:shd w:val="clear" w:color="auto" w:fill="auto"/>
          </w:tcPr>
          <w:p>
            <w:pPr>
              <w:autoSpaceDE w:val="0"/>
              <w:jc w:val="center"/>
              <w:rPr>
                <w:sz w:val="26"/>
                <w:szCs w:val="26"/>
              </w:rPr>
            </w:pPr>
            <w:r>
              <w:rPr>
                <w:b/>
                <w:spacing w:val="-4"/>
                <w:sz w:val="26"/>
                <w:szCs w:val="26"/>
                <w:lang w:eastAsia="en-US"/>
              </w:rPr>
              <w:t>Наименование мероприятия</w:t>
            </w:r>
          </w:p>
        </w:tc>
        <w:tc>
          <w:tcPr>
            <w:tcW w:w="1985" w:type="dxa"/>
            <w:shd w:val="clear" w:color="auto" w:fill="auto"/>
          </w:tcPr>
          <w:p>
            <w:pPr>
              <w:autoSpaceDE w:val="0"/>
              <w:jc w:val="center"/>
              <w:rPr>
                <w:sz w:val="26"/>
                <w:szCs w:val="26"/>
              </w:rPr>
            </w:pPr>
            <w:r>
              <w:rPr>
                <w:b/>
                <w:spacing w:val="-4"/>
                <w:sz w:val="26"/>
                <w:szCs w:val="26"/>
                <w:lang w:eastAsia="en-US"/>
              </w:rPr>
              <w:t>Срок исполнения мероприятия</w:t>
            </w:r>
          </w:p>
        </w:tc>
        <w:tc>
          <w:tcPr>
            <w:tcW w:w="2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jc w:val="center"/>
              <w:rPr>
                <w:sz w:val="26"/>
                <w:szCs w:val="26"/>
              </w:rPr>
            </w:pPr>
            <w:r>
              <w:rPr>
                <w:b/>
                <w:spacing w:val="-4"/>
                <w:sz w:val="26"/>
                <w:szCs w:val="26"/>
                <w:lang w:eastAsia="en-US"/>
              </w:rPr>
              <w:t>Дата реализации мероприятия</w:t>
            </w:r>
          </w:p>
        </w:tc>
        <w:tc>
          <w:tcPr>
            <w:tcW w:w="4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pacing w:val="-4"/>
                <w:sz w:val="26"/>
                <w:szCs w:val="26"/>
                <w:lang w:eastAsia="en-US"/>
              </w:rPr>
            </w:pPr>
            <w:r>
              <w:rPr>
                <w:b/>
                <w:spacing w:val="-4"/>
                <w:sz w:val="26"/>
                <w:szCs w:val="26"/>
                <w:lang w:eastAsia="en-US"/>
              </w:rPr>
              <w:t xml:space="preserve">Содержание </w:t>
            </w:r>
          </w:p>
          <w:p>
            <w:pPr>
              <w:autoSpaceDE w:val="0"/>
              <w:jc w:val="center"/>
              <w:rPr>
                <w:b/>
                <w:spacing w:val="-4"/>
                <w:sz w:val="26"/>
                <w:szCs w:val="26"/>
                <w:lang w:eastAsia="en-US"/>
              </w:rPr>
            </w:pPr>
            <w:r>
              <w:rPr>
                <w:b/>
                <w:spacing w:val="-4"/>
                <w:sz w:val="26"/>
                <w:szCs w:val="26"/>
                <w:lang w:eastAsia="en-US"/>
              </w:rPr>
              <w:t>мероприятия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" w:hRule="atLeast"/>
        </w:trPr>
        <w:tc>
          <w:tcPr>
            <w:tcW w:w="15673" w:type="dxa"/>
            <w:gridSpan w:val="5"/>
            <w:shd w:val="clear" w:color="auto" w:fill="auto"/>
          </w:tcPr>
          <w:p>
            <w:pPr>
              <w:autoSpaceDE w:val="0"/>
              <w:jc w:val="center"/>
              <w:rPr>
                <w:b/>
                <w:spacing w:val="-4"/>
                <w:sz w:val="26"/>
                <w:szCs w:val="26"/>
                <w:lang w:eastAsia="en-US"/>
              </w:rPr>
            </w:pPr>
            <w:r>
              <w:rPr>
                <w:b/>
                <w:spacing w:val="-4"/>
                <w:sz w:val="26"/>
                <w:szCs w:val="26"/>
                <w:lang w:eastAsia="en-US"/>
              </w:rPr>
              <w:t>1. Организационное и правовое обеспечение реализации антикоррупционных мер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1498" w:type="dxa"/>
            <w:shd w:val="clear" w:color="auto" w:fill="auto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4"/>
                <w:sz w:val="26"/>
                <w:szCs w:val="26"/>
                <w:lang w:eastAsia="en-US"/>
              </w:rPr>
            </w:pPr>
            <w:r>
              <w:rPr>
                <w:spacing w:val="-4"/>
                <w:sz w:val="26"/>
                <w:szCs w:val="26"/>
                <w:lang w:eastAsia="en-US"/>
              </w:rPr>
              <w:t xml:space="preserve">1.1/1.2            </w:t>
            </w:r>
          </w:p>
        </w:tc>
        <w:tc>
          <w:tcPr>
            <w:tcW w:w="14175" w:type="dxa"/>
            <w:gridSpan w:val="4"/>
            <w:shd w:val="clear" w:color="auto" w:fill="auto"/>
          </w:tcPr>
          <w:p>
            <w:pPr>
              <w:shd w:val="clear" w:color="auto" w:fill="FFFFFF"/>
              <w:autoSpaceDE w:val="0"/>
              <w:autoSpaceDN w:val="0"/>
              <w:adjustRightInd w:val="0"/>
              <w:ind w:right="11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Реализация Планов мероприятий, направленных на профилактику и противодействие коррупции в учреждениях Департамента (далее – План):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1498" w:type="dxa"/>
            <w:shd w:val="clear" w:color="auto" w:fill="auto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4"/>
                <w:sz w:val="26"/>
                <w:szCs w:val="26"/>
                <w:lang w:eastAsia="en-US"/>
              </w:rPr>
            </w:pPr>
            <w:r>
              <w:rPr>
                <w:spacing w:val="-4"/>
                <w:sz w:val="26"/>
                <w:szCs w:val="26"/>
                <w:lang w:eastAsia="en-US"/>
              </w:rPr>
              <w:t>1.1.2/1.2.2.</w:t>
            </w:r>
          </w:p>
        </w:tc>
        <w:tc>
          <w:tcPr>
            <w:tcW w:w="5245" w:type="dxa"/>
            <w:shd w:val="clear" w:color="auto" w:fill="auto"/>
          </w:tcPr>
          <w:p>
            <w:pPr>
              <w:shd w:val="clear" w:color="auto" w:fill="FFFFFF"/>
              <w:autoSpaceDE w:val="0"/>
              <w:autoSpaceDN w:val="0"/>
              <w:adjustRightInd w:val="0"/>
              <w:ind w:right="14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Представление начальнику Департамента сводного </w:t>
            </w:r>
            <w:r>
              <w:rPr>
                <w:sz w:val="26"/>
                <w:szCs w:val="26"/>
                <w:lang w:val="ru-RU"/>
              </w:rPr>
              <w:t>отчёта</w:t>
            </w:r>
            <w:r>
              <w:rPr>
                <w:sz w:val="26"/>
                <w:szCs w:val="26"/>
              </w:rPr>
              <w:t xml:space="preserve"> о реализации мероприятий по противодействию коррупции</w:t>
            </w:r>
          </w:p>
        </w:tc>
        <w:tc>
          <w:tcPr>
            <w:tcW w:w="1985" w:type="dxa"/>
            <w:shd w:val="clear" w:color="auto" w:fill="auto"/>
          </w:tcPr>
          <w:p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Ежеквартально</w:t>
            </w:r>
          </w:p>
        </w:tc>
        <w:tc>
          <w:tcPr>
            <w:tcW w:w="2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rFonts w:hint="default"/>
                <w:sz w:val="26"/>
                <w:szCs w:val="26"/>
                <w:lang w:val="ru-RU"/>
              </w:rPr>
              <w:t>2</w:t>
            </w:r>
            <w:r>
              <w:rPr>
                <w:sz w:val="26"/>
                <w:szCs w:val="26"/>
              </w:rPr>
              <w:t xml:space="preserve"> квартал 2026 года</w:t>
            </w:r>
          </w:p>
        </w:tc>
        <w:tc>
          <w:tcPr>
            <w:tcW w:w="4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Сводный </w:t>
            </w:r>
            <w:r>
              <w:rPr>
                <w:sz w:val="26"/>
                <w:szCs w:val="26"/>
                <w:lang w:val="ru-RU"/>
              </w:rPr>
              <w:t>отчёт</w:t>
            </w:r>
            <w:r>
              <w:rPr>
                <w:sz w:val="26"/>
                <w:szCs w:val="26"/>
              </w:rPr>
              <w:t xml:space="preserve"> сформирован и направлен в Департамент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1498" w:type="dxa"/>
            <w:shd w:val="clear" w:color="auto" w:fill="auto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4"/>
                <w:sz w:val="26"/>
                <w:szCs w:val="26"/>
                <w:lang w:eastAsia="en-US"/>
              </w:rPr>
            </w:pPr>
            <w:r>
              <w:rPr>
                <w:spacing w:val="-4"/>
                <w:sz w:val="26"/>
                <w:szCs w:val="26"/>
                <w:lang w:eastAsia="en-US"/>
              </w:rPr>
              <w:t>1.1.3/1.2.3.</w:t>
            </w:r>
          </w:p>
        </w:tc>
        <w:tc>
          <w:tcPr>
            <w:tcW w:w="5245" w:type="dxa"/>
            <w:shd w:val="clear" w:color="auto" w:fill="auto"/>
          </w:tcPr>
          <w:p>
            <w:pPr>
              <w:shd w:val="clear" w:color="auto" w:fill="FFFFFF"/>
              <w:autoSpaceDE w:val="0"/>
              <w:autoSpaceDN w:val="0"/>
              <w:adjustRightInd w:val="0"/>
              <w:ind w:right="14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Опубликование </w:t>
            </w:r>
            <w:r>
              <w:rPr>
                <w:sz w:val="26"/>
                <w:szCs w:val="26"/>
                <w:lang w:val="ru-RU"/>
              </w:rPr>
              <w:t>отчёта</w:t>
            </w:r>
            <w:r>
              <w:rPr>
                <w:sz w:val="26"/>
                <w:szCs w:val="26"/>
              </w:rPr>
              <w:t xml:space="preserve"> о реализации мероприятий Плана в разделе «Противодействие коррупции» официального сайта подведомственных учреждений, в информационно-коммуникационной сети «Интернет».</w:t>
            </w:r>
          </w:p>
          <w:p>
            <w:pPr>
              <w:shd w:val="clear" w:color="auto" w:fill="FFFFFF"/>
              <w:autoSpaceDE w:val="0"/>
              <w:autoSpaceDN w:val="0"/>
              <w:adjustRightInd w:val="0"/>
              <w:ind w:right="140"/>
              <w:jc w:val="both"/>
              <w:rPr>
                <w:sz w:val="26"/>
                <w:szCs w:val="26"/>
              </w:rPr>
            </w:pPr>
          </w:p>
          <w:p>
            <w:pPr>
              <w:shd w:val="clear" w:color="auto" w:fill="FFFFFF"/>
              <w:autoSpaceDE w:val="0"/>
              <w:autoSpaceDN w:val="0"/>
              <w:adjustRightInd w:val="0"/>
              <w:ind w:right="14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Представление сводного </w:t>
            </w:r>
            <w:r>
              <w:rPr>
                <w:sz w:val="26"/>
                <w:szCs w:val="26"/>
                <w:lang w:val="ru-RU"/>
              </w:rPr>
              <w:t>отчёта</w:t>
            </w:r>
            <w:r>
              <w:rPr>
                <w:sz w:val="26"/>
                <w:szCs w:val="26"/>
              </w:rPr>
              <w:t xml:space="preserve"> о реализации мероприятий Плана Департамента в Управление по профилактике коррупционных и иных правонарушений Чукотского автономного округа</w:t>
            </w:r>
          </w:p>
        </w:tc>
        <w:tc>
          <w:tcPr>
            <w:tcW w:w="1985" w:type="dxa"/>
            <w:shd w:val="clear" w:color="auto" w:fill="auto"/>
          </w:tcPr>
          <w:p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Ежеквартально</w:t>
            </w:r>
          </w:p>
          <w:p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  <w:p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  <w:p>
            <w:pPr>
              <w:shd w:val="clear" w:color="auto" w:fill="FFFFFF"/>
              <w:jc w:val="center"/>
              <w:rPr>
                <w:sz w:val="26"/>
                <w:szCs w:val="26"/>
              </w:rPr>
            </w:pPr>
          </w:p>
          <w:p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Ежеквартально,</w:t>
            </w:r>
          </w:p>
          <w:p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не позднее 5 числа месяца, следующего за </w:t>
            </w:r>
            <w:r>
              <w:rPr>
                <w:sz w:val="26"/>
                <w:szCs w:val="26"/>
                <w:lang w:val="ru-RU"/>
              </w:rPr>
              <w:t>отчётным</w:t>
            </w:r>
            <w:r>
              <w:rPr>
                <w:sz w:val="26"/>
                <w:szCs w:val="26"/>
              </w:rPr>
              <w:t xml:space="preserve"> кварталом</w:t>
            </w:r>
          </w:p>
        </w:tc>
        <w:tc>
          <w:tcPr>
            <w:tcW w:w="26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rFonts w:hint="default"/>
                <w:sz w:val="26"/>
                <w:szCs w:val="26"/>
                <w:lang w:val="ru-RU"/>
              </w:rPr>
              <w:t>30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июня</w:t>
            </w:r>
            <w:r>
              <w:rPr>
                <w:sz w:val="26"/>
                <w:szCs w:val="26"/>
              </w:rPr>
              <w:t xml:space="preserve"> 2026 года </w:t>
            </w:r>
          </w:p>
        </w:tc>
        <w:tc>
          <w:tcPr>
            <w:tcW w:w="429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Отчёт о реализации мероприятий за </w:t>
            </w:r>
            <w:r>
              <w:rPr>
                <w:rFonts w:hint="default" w:eastAsia="Calibri"/>
                <w:sz w:val="26"/>
                <w:szCs w:val="26"/>
                <w:lang w:val="ru-RU"/>
              </w:rPr>
              <w:t>2</w:t>
            </w:r>
            <w:r>
              <w:rPr>
                <w:rFonts w:eastAsia="Calibri"/>
                <w:sz w:val="26"/>
                <w:szCs w:val="26"/>
              </w:rPr>
              <w:t xml:space="preserve"> квартал 2026 года размещён на официальном сайте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1498" w:type="dxa"/>
            <w:shd w:val="clear" w:color="auto" w:fill="auto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1.2/1.3.</w:t>
            </w:r>
          </w:p>
        </w:tc>
        <w:tc>
          <w:tcPr>
            <w:tcW w:w="14175" w:type="dxa"/>
            <w:gridSpan w:val="4"/>
            <w:shd w:val="clear" w:color="auto" w:fill="auto"/>
          </w:tcPr>
          <w:p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Организация работы по противодействию коррупции в Департаменте и подведомственных учреждениях, в соответствии с требованиями статьи 13.3 Федерального закона от 25 декабря 2008 года № 273-ФЗ «О противодействии коррупции»: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97" w:hRule="atLeast"/>
        </w:trPr>
        <w:tc>
          <w:tcPr>
            <w:tcW w:w="1498" w:type="dxa"/>
            <w:shd w:val="clear" w:color="auto" w:fill="auto"/>
          </w:tcPr>
          <w:p>
            <w:pPr>
              <w:autoSpaceDE w:val="0"/>
              <w:jc w:val="center"/>
              <w:rPr>
                <w:spacing w:val="-4"/>
                <w:sz w:val="26"/>
                <w:szCs w:val="26"/>
                <w:lang w:eastAsia="en-US"/>
              </w:rPr>
            </w:pPr>
            <w:r>
              <w:rPr>
                <w:spacing w:val="-4"/>
                <w:sz w:val="26"/>
                <w:szCs w:val="26"/>
                <w:lang w:eastAsia="en-US"/>
              </w:rPr>
              <w:t>1.2.1/1.3.1</w:t>
            </w:r>
          </w:p>
        </w:tc>
        <w:tc>
          <w:tcPr>
            <w:tcW w:w="5245" w:type="dxa"/>
            <w:shd w:val="clear" w:color="auto" w:fill="auto"/>
          </w:tcPr>
          <w:p>
            <w:pPr>
              <w:ind w:right="57"/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</w:rPr>
              <w:t>Разработка, утверждение и (или) внесение изменений в Планы Департамента и подведомственных учреждений</w:t>
            </w:r>
            <w:r>
              <w:rPr>
                <w:rFonts w:eastAsia="Calibri"/>
                <w:sz w:val="26"/>
                <w:szCs w:val="26"/>
              </w:rPr>
              <w:t>;</w:t>
            </w:r>
          </w:p>
        </w:tc>
        <w:tc>
          <w:tcPr>
            <w:tcW w:w="1985" w:type="dxa"/>
            <w:shd w:val="clear" w:color="auto" w:fill="auto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позднее:</w:t>
            </w:r>
          </w:p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 февраля 2026 года – Департамент;</w:t>
            </w:r>
          </w:p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>
            <w:pPr>
              <w:autoSpaceDE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15 февраля 2026 года – </w:t>
            </w:r>
            <w:r>
              <w:rPr>
                <w:rFonts w:eastAsia="Calibri"/>
                <w:sz w:val="26"/>
                <w:szCs w:val="26"/>
              </w:rPr>
              <w:t>учреждения, подведомственные Департаменту</w:t>
            </w:r>
          </w:p>
        </w:tc>
        <w:tc>
          <w:tcPr>
            <w:tcW w:w="2655" w:type="dxa"/>
            <w:shd w:val="clear" w:color="auto" w:fill="auto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/>
                <w:color w:val="FF0000"/>
                <w:sz w:val="26"/>
                <w:szCs w:val="26"/>
              </w:rPr>
            </w:pPr>
            <w:r>
              <w:rPr>
                <w:rFonts w:hint="default"/>
                <w:sz w:val="26"/>
                <w:szCs w:val="26"/>
                <w:lang w:val="ru-RU"/>
              </w:rPr>
              <w:t>2</w:t>
            </w:r>
            <w:r>
              <w:rPr>
                <w:sz w:val="26"/>
                <w:szCs w:val="26"/>
              </w:rPr>
              <w:t xml:space="preserve"> квартал 2026 года</w:t>
            </w:r>
          </w:p>
        </w:tc>
        <w:tc>
          <w:tcPr>
            <w:tcW w:w="4290" w:type="dxa"/>
          </w:tcPr>
          <w:p>
            <w:pPr>
              <w:shd w:val="clear" w:color="auto" w:fill="FFFFFF"/>
              <w:jc w:val="both"/>
              <w:rPr>
                <w:rFonts w:hint="default" w:eastAsia="Calibri"/>
                <w:sz w:val="26"/>
                <w:szCs w:val="26"/>
                <w:lang w:val="ru-RU"/>
              </w:rPr>
            </w:pPr>
            <w:r>
              <w:rPr>
                <w:rFonts w:eastAsia="Calibri"/>
                <w:sz w:val="26"/>
                <w:szCs w:val="26"/>
              </w:rPr>
              <w:t>Приказом Государственного казённого учреждения Чукотского автономного округа «Межрайонный центр занятости населения» от 27.02.2026 № П-024-ОД/2026 утверждён план по профилактике и противодействию коррупции на 2026-2029 годы</w:t>
            </w:r>
            <w:r>
              <w:rPr>
                <w:rFonts w:hint="default" w:eastAsia="Calibri"/>
                <w:sz w:val="26"/>
                <w:szCs w:val="26"/>
                <w:lang w:val="ru-RU"/>
              </w:rPr>
              <w:t xml:space="preserve"> (далее - План). Изменения в отчётном периоде в План не вносились.</w:t>
            </w:r>
          </w:p>
          <w:p>
            <w:pPr>
              <w:shd w:val="clear" w:color="auto" w:fill="FFFFFF"/>
              <w:jc w:val="both"/>
              <w:rPr>
                <w:rFonts w:eastAsia="Calibri"/>
                <w:sz w:val="26"/>
                <w:szCs w:val="26"/>
              </w:rPr>
            </w:pPr>
          </w:p>
          <w:p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/>
                <w:color w:val="FF0000"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1498" w:type="dxa"/>
            <w:shd w:val="clear" w:color="auto" w:fill="auto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1.2.2/1.3.2</w:t>
            </w:r>
          </w:p>
        </w:tc>
        <w:tc>
          <w:tcPr>
            <w:tcW w:w="5245" w:type="dxa"/>
            <w:shd w:val="clear" w:color="auto" w:fill="auto"/>
          </w:tcPr>
          <w:p>
            <w:pPr>
              <w:shd w:val="clear" w:color="auto" w:fill="FFFFFF"/>
              <w:autoSpaceDE w:val="0"/>
              <w:autoSpaceDN w:val="0"/>
              <w:adjustRightInd w:val="0"/>
              <w:ind w:right="14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Рассмотрение на заседании антикоррупционной комиссии результатов осуществления в Департаменте и подведомственных учреждениях, мер по предупреждению коррупции, в том числе реализации Плана</w:t>
            </w:r>
          </w:p>
        </w:tc>
        <w:tc>
          <w:tcPr>
            <w:tcW w:w="1985" w:type="dxa"/>
            <w:shd w:val="clear" w:color="auto" w:fill="auto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</w:rPr>
              <w:t>Ежегодно</w:t>
            </w:r>
          </w:p>
        </w:tc>
        <w:tc>
          <w:tcPr>
            <w:tcW w:w="2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i/>
                <w:iCs/>
                <w:color w:val="FF0000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  <w14:textFill>
                  <w14:solidFill>
                    <w14:schemeClr w14:val="tx1"/>
                  </w14:solidFill>
                </w14:textFill>
              </w:rPr>
              <w:t>Ежегодно</w:t>
            </w:r>
          </w:p>
        </w:tc>
        <w:tc>
          <w:tcPr>
            <w:tcW w:w="4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240" w:lineRule="auto"/>
              <w:jc w:val="both"/>
              <w:rPr>
                <w:rStyle w:val="6"/>
                <w:rFonts w:hint="default" w:ascii="Times New Roman" w:hAnsi="Times New Roman" w:eastAsia="Calibri" w:cs="Times New Roman"/>
                <w:color w:val="auto"/>
                <w:sz w:val="26"/>
                <w:szCs w:val="26"/>
                <w:u w:val="none"/>
                <w:lang w:val="ru-RU"/>
              </w:rPr>
            </w:pPr>
            <w:r>
              <w:rPr>
                <w:rStyle w:val="6"/>
                <w:rFonts w:hint="default" w:ascii="Times New Roman" w:hAnsi="Times New Roman" w:eastAsia="Calibri" w:cs="Times New Roman"/>
                <w:color w:val="auto"/>
                <w:sz w:val="26"/>
                <w:szCs w:val="26"/>
                <w:u w:val="none"/>
                <w:lang w:val="ru-RU"/>
              </w:rPr>
              <w:t>В</w:t>
            </w:r>
            <w:r>
              <w:rPr>
                <w:rStyle w:val="6"/>
                <w:rFonts w:hint="default" w:eastAsia="Calibri" w:cs="Times New Roman"/>
                <w:color w:val="auto"/>
                <w:sz w:val="26"/>
                <w:szCs w:val="26"/>
                <w:u w:val="none"/>
                <w:lang w:val="ru-RU"/>
              </w:rPr>
              <w:t>о</w:t>
            </w:r>
            <w:r>
              <w:rPr>
                <w:rStyle w:val="6"/>
                <w:rFonts w:hint="default" w:ascii="Times New Roman" w:hAnsi="Times New Roman" w:eastAsia="Calibri" w:cs="Times New Roman"/>
                <w:color w:val="auto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Style w:val="6"/>
                <w:rFonts w:hint="default" w:eastAsia="Calibri" w:cs="Times New Roman"/>
                <w:color w:val="auto"/>
                <w:sz w:val="26"/>
                <w:szCs w:val="26"/>
                <w:u w:val="none"/>
                <w:lang w:val="ru-RU"/>
              </w:rPr>
              <w:t>2</w:t>
            </w:r>
            <w:r>
              <w:rPr>
                <w:rStyle w:val="6"/>
                <w:rFonts w:hint="default" w:ascii="Times New Roman" w:hAnsi="Times New Roman" w:eastAsia="Calibri" w:cs="Times New Roman"/>
                <w:color w:val="auto"/>
                <w:sz w:val="26"/>
                <w:szCs w:val="26"/>
                <w:u w:val="none"/>
                <w:lang w:val="ru-RU"/>
              </w:rPr>
              <w:t xml:space="preserve"> квартале 2026 года проведен</w:t>
            </w:r>
            <w:r>
              <w:rPr>
                <w:rStyle w:val="6"/>
                <w:rFonts w:hint="default" w:eastAsia="Calibri" w:cs="Times New Roman"/>
                <w:color w:val="auto"/>
                <w:sz w:val="26"/>
                <w:szCs w:val="26"/>
                <w:u w:val="none"/>
                <w:lang w:val="ru-RU"/>
              </w:rPr>
              <w:t>ы</w:t>
            </w:r>
            <w:r>
              <w:rPr>
                <w:rStyle w:val="6"/>
                <w:rFonts w:hint="default" w:ascii="Times New Roman" w:hAnsi="Times New Roman" w:eastAsia="Calibri" w:cs="Times New Roman"/>
                <w:color w:val="auto"/>
                <w:sz w:val="26"/>
                <w:szCs w:val="26"/>
                <w:u w:val="none"/>
                <w:lang w:val="ru-RU"/>
              </w:rPr>
              <w:t xml:space="preserve"> </w:t>
            </w:r>
            <w:r>
              <w:rPr>
                <w:rStyle w:val="6"/>
                <w:rFonts w:hint="default" w:eastAsia="Calibri" w:cs="Times New Roman"/>
                <w:color w:val="auto"/>
                <w:sz w:val="26"/>
                <w:szCs w:val="26"/>
                <w:u w:val="none"/>
                <w:lang w:val="ru-RU"/>
              </w:rPr>
              <w:t>5</w:t>
            </w:r>
            <w:r>
              <w:rPr>
                <w:rStyle w:val="6"/>
                <w:rFonts w:hint="default" w:ascii="Times New Roman" w:hAnsi="Times New Roman" w:eastAsia="Calibri" w:cs="Times New Roman"/>
                <w:color w:val="auto"/>
                <w:sz w:val="26"/>
                <w:szCs w:val="26"/>
                <w:u w:val="none"/>
                <w:lang w:val="ru-RU"/>
              </w:rPr>
              <w:t xml:space="preserve"> заседани</w:t>
            </w:r>
            <w:r>
              <w:rPr>
                <w:rStyle w:val="6"/>
                <w:rFonts w:hint="default" w:eastAsia="Calibri" w:cs="Times New Roman"/>
                <w:color w:val="auto"/>
                <w:sz w:val="26"/>
                <w:szCs w:val="26"/>
                <w:u w:val="none"/>
                <w:lang w:val="ru-RU"/>
              </w:rPr>
              <w:t>й</w:t>
            </w:r>
            <w:r>
              <w:rPr>
                <w:rStyle w:val="6"/>
                <w:rFonts w:hint="default" w:ascii="Times New Roman" w:hAnsi="Times New Roman" w:eastAsia="Calibri" w:cs="Times New Roman"/>
                <w:color w:val="auto"/>
                <w:sz w:val="26"/>
                <w:szCs w:val="26"/>
                <w:u w:val="none"/>
                <w:lang w:val="ru-RU"/>
              </w:rPr>
              <w:t xml:space="preserve"> комиссии по служебному поведению, конфликтам интересов и стимулирующим выплатам: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6"/>
                <w:szCs w:val="26"/>
                <w:highlight w:val="none"/>
                <w:lang w:val="ru-RU"/>
              </w:rPr>
              <w:t>Протокол №</w:t>
            </w:r>
            <w:r>
              <w:rPr>
                <w:rFonts w:hint="default" w:eastAsia="Calibri" w:cs="Times New Roman"/>
                <w:color w:val="auto"/>
                <w:sz w:val="26"/>
                <w:szCs w:val="26"/>
                <w:highlight w:val="none"/>
                <w:lang w:val="ru-RU"/>
              </w:rPr>
              <w:t xml:space="preserve"> 5</w:t>
            </w:r>
            <w:r>
              <w:rPr>
                <w:rFonts w:hint="default" w:ascii="Times New Roman" w:hAnsi="Times New Roman" w:eastAsia="Calibri" w:cs="Times New Roman"/>
                <w:color w:val="auto"/>
                <w:sz w:val="26"/>
                <w:szCs w:val="26"/>
                <w:highlight w:val="none"/>
                <w:lang w:val="ru-RU"/>
              </w:rPr>
              <w:t xml:space="preserve"> от </w:t>
            </w:r>
            <w:r>
              <w:rPr>
                <w:rFonts w:hint="default" w:eastAsia="Calibri" w:cs="Times New Roman"/>
                <w:color w:val="auto"/>
                <w:sz w:val="26"/>
                <w:szCs w:val="26"/>
                <w:highlight w:val="none"/>
                <w:lang w:val="ru-RU"/>
              </w:rPr>
              <w:t>13</w:t>
            </w:r>
            <w:r>
              <w:rPr>
                <w:rFonts w:hint="default" w:ascii="Times New Roman" w:hAnsi="Times New Roman" w:eastAsia="Calibri" w:cs="Times New Roman"/>
                <w:color w:val="auto"/>
                <w:sz w:val="26"/>
                <w:szCs w:val="26"/>
                <w:highlight w:val="none"/>
                <w:lang w:val="ru-RU"/>
              </w:rPr>
              <w:t>.0</w:t>
            </w:r>
            <w:r>
              <w:rPr>
                <w:rFonts w:hint="default" w:eastAsia="Calibri" w:cs="Times New Roman"/>
                <w:color w:val="auto"/>
                <w:sz w:val="26"/>
                <w:szCs w:val="26"/>
                <w:highlight w:val="none"/>
                <w:lang w:val="ru-RU"/>
              </w:rPr>
              <w:t>4</w:t>
            </w:r>
            <w:r>
              <w:rPr>
                <w:rFonts w:hint="default" w:ascii="Times New Roman" w:hAnsi="Times New Roman" w:eastAsia="Calibri" w:cs="Times New Roman"/>
                <w:color w:val="auto"/>
                <w:sz w:val="26"/>
                <w:szCs w:val="26"/>
                <w:highlight w:val="none"/>
                <w:lang w:val="ru-RU"/>
              </w:rPr>
              <w:t xml:space="preserve">.2026 года: 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6"/>
                <w:szCs w:val="26"/>
                <w:highlight w:val="none"/>
              </w:rPr>
              <w:t xml:space="preserve">рассмотрен вопрос </w:t>
            </w:r>
            <w:r>
              <w:rPr>
                <w:rFonts w:hint="default" w:cs="Times New Roman"/>
                <w:b w:val="0"/>
                <w:bCs w:val="0"/>
                <w:color w:val="auto"/>
                <w:sz w:val="26"/>
                <w:szCs w:val="26"/>
                <w:highlight w:val="none"/>
                <w:lang w:val="ru-RU"/>
              </w:rPr>
              <w:t>премирования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  <w:highlight w:val="none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  <w:highlight w:val="none"/>
              </w:rPr>
              <w:t xml:space="preserve">ведущему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  <w:highlight w:val="none"/>
                <w:lang w:val="ru-RU"/>
              </w:rPr>
              <w:t>бухгалтеру отдела бухгалтерского учёта, отчётности и социальных выплат ГКУ ЧАО «М</w:t>
            </w:r>
            <w:r>
              <w:rPr>
                <w:rFonts w:hint="default" w:cs="Times New Roman"/>
                <w:b w:val="0"/>
                <w:bCs w:val="0"/>
                <w:sz w:val="26"/>
                <w:szCs w:val="26"/>
                <w:highlight w:val="none"/>
                <w:lang w:val="ru-RU"/>
              </w:rPr>
              <w:t xml:space="preserve">ежрайонный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  <w:highlight w:val="none"/>
                <w:lang w:val="ru-RU"/>
              </w:rPr>
              <w:t xml:space="preserve">ЦЗН» </w:t>
            </w:r>
            <w:r>
              <w:rPr>
                <w:rFonts w:hint="default" w:cs="Times New Roman"/>
                <w:b w:val="0"/>
                <w:bCs w:val="0"/>
                <w:sz w:val="26"/>
                <w:szCs w:val="26"/>
                <w:highlight w:val="none"/>
                <w:lang w:val="ru-RU"/>
              </w:rPr>
              <w:t>в связи с празднованием Дня образования службы занятости населения РФ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  <w:highlight w:val="none"/>
                <w:lang w:val="ru-RU"/>
              </w:rPr>
              <w:t xml:space="preserve">. 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  <w:highlight w:val="none"/>
                <w:lang w:val="ru-RU"/>
              </w:rPr>
              <w:t>Протокол №</w:t>
            </w:r>
            <w:r>
              <w:rPr>
                <w:rFonts w:hint="default" w:cs="Times New Roman"/>
                <w:b w:val="0"/>
                <w:bCs w:val="0"/>
                <w:sz w:val="26"/>
                <w:szCs w:val="26"/>
                <w:highlight w:val="none"/>
                <w:lang w:val="ru-RU"/>
              </w:rPr>
              <w:t xml:space="preserve"> 6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  <w:highlight w:val="none"/>
                <w:lang w:val="ru-RU"/>
              </w:rPr>
              <w:t xml:space="preserve"> от 2</w:t>
            </w:r>
            <w:r>
              <w:rPr>
                <w:rFonts w:hint="default" w:cs="Times New Roman"/>
                <w:b w:val="0"/>
                <w:bCs w:val="0"/>
                <w:sz w:val="26"/>
                <w:szCs w:val="26"/>
                <w:highlight w:val="none"/>
                <w:lang w:val="ru-RU"/>
              </w:rPr>
              <w:t>7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  <w:highlight w:val="none"/>
                <w:lang w:val="ru-RU"/>
              </w:rPr>
              <w:t>.0</w:t>
            </w:r>
            <w:r>
              <w:rPr>
                <w:rFonts w:hint="default" w:cs="Times New Roman"/>
                <w:b w:val="0"/>
                <w:bCs w:val="0"/>
                <w:sz w:val="26"/>
                <w:szCs w:val="26"/>
                <w:highlight w:val="none"/>
                <w:lang w:val="ru-RU"/>
              </w:rPr>
              <w:t>4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  <w:highlight w:val="none"/>
                <w:lang w:val="ru-RU"/>
              </w:rPr>
              <w:t xml:space="preserve">.2026 года: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6"/>
                <w:szCs w:val="26"/>
                <w:highlight w:val="none"/>
              </w:rPr>
              <w:t>рассмотрен вопрос установления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  <w:highlight w:val="none"/>
                <w:lang w:val="ru-RU"/>
              </w:rPr>
              <w:t xml:space="preserve"> выплаты стимулирующего характера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  <w:highlight w:val="none"/>
              </w:rPr>
              <w:t xml:space="preserve">ведущему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  <w:highlight w:val="none"/>
                <w:lang w:val="ru-RU"/>
              </w:rPr>
              <w:t>бухгалтеру отдела бухгалтерского учёта, отчётности и социальных выплат ГКУ ЧАО «М</w:t>
            </w:r>
            <w:r>
              <w:rPr>
                <w:rFonts w:hint="default" w:cs="Times New Roman"/>
                <w:b w:val="0"/>
                <w:bCs w:val="0"/>
                <w:sz w:val="26"/>
                <w:szCs w:val="26"/>
                <w:highlight w:val="none"/>
                <w:lang w:val="ru-RU"/>
              </w:rPr>
              <w:t xml:space="preserve">ежрайонный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  <w:highlight w:val="none"/>
                <w:lang w:val="ru-RU"/>
              </w:rPr>
              <w:t xml:space="preserve">ЦЗН» за </w:t>
            </w:r>
            <w:r>
              <w:rPr>
                <w:rFonts w:hint="default" w:cs="Times New Roman"/>
                <w:b w:val="0"/>
                <w:bCs w:val="0"/>
                <w:sz w:val="26"/>
                <w:szCs w:val="26"/>
                <w:highlight w:val="none"/>
                <w:lang w:val="ru-RU"/>
              </w:rPr>
              <w:t>апрель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  <w:highlight w:val="none"/>
                <w:lang w:val="ru-RU"/>
              </w:rPr>
              <w:t xml:space="preserve"> 2026 года.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  <w:highlight w:val="none"/>
                <w:lang w:val="ru-RU"/>
              </w:rPr>
              <w:t>Протокол №</w:t>
            </w:r>
            <w:r>
              <w:rPr>
                <w:rFonts w:hint="default" w:cs="Times New Roman"/>
                <w:b w:val="0"/>
                <w:bCs w:val="0"/>
                <w:sz w:val="26"/>
                <w:szCs w:val="26"/>
                <w:highlight w:val="none"/>
                <w:lang w:val="ru-RU"/>
              </w:rPr>
              <w:t xml:space="preserve"> 7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  <w:highlight w:val="none"/>
                <w:lang w:val="ru-RU"/>
              </w:rPr>
              <w:t xml:space="preserve"> от </w:t>
            </w:r>
            <w:r>
              <w:rPr>
                <w:rFonts w:hint="default" w:cs="Times New Roman"/>
                <w:b w:val="0"/>
                <w:bCs w:val="0"/>
                <w:sz w:val="26"/>
                <w:szCs w:val="26"/>
                <w:highlight w:val="none"/>
                <w:lang w:val="ru-RU"/>
              </w:rPr>
              <w:t>08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  <w:highlight w:val="none"/>
                <w:lang w:val="ru-RU"/>
              </w:rPr>
              <w:t>.0</w:t>
            </w:r>
            <w:r>
              <w:rPr>
                <w:rFonts w:hint="default" w:cs="Times New Roman"/>
                <w:b w:val="0"/>
                <w:bCs w:val="0"/>
                <w:sz w:val="26"/>
                <w:szCs w:val="26"/>
                <w:highlight w:val="none"/>
                <w:lang w:val="ru-RU"/>
              </w:rPr>
              <w:t>5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  <w:highlight w:val="none"/>
                <w:lang w:val="ru-RU"/>
              </w:rPr>
              <w:t xml:space="preserve">.2026 года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6"/>
                <w:szCs w:val="26"/>
                <w:highlight w:val="none"/>
              </w:rPr>
              <w:t>рассмотрен</w:t>
            </w:r>
            <w:r>
              <w:rPr>
                <w:rFonts w:hint="default" w:cs="Times New Roman"/>
                <w:b w:val="0"/>
                <w:bCs w:val="0"/>
                <w:color w:val="auto"/>
                <w:sz w:val="26"/>
                <w:szCs w:val="26"/>
                <w:highlight w:val="none"/>
                <w:lang w:val="ru-RU"/>
              </w:rPr>
              <w:t>ы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6"/>
                <w:szCs w:val="26"/>
                <w:highlight w:val="none"/>
              </w:rPr>
              <w:t xml:space="preserve"> вопрос</w:t>
            </w:r>
            <w:r>
              <w:rPr>
                <w:rFonts w:hint="default" w:cs="Times New Roman"/>
                <w:b w:val="0"/>
                <w:bCs w:val="0"/>
                <w:color w:val="auto"/>
                <w:sz w:val="26"/>
                <w:szCs w:val="26"/>
                <w:highlight w:val="none"/>
                <w:lang w:val="ru-RU"/>
              </w:rPr>
              <w:t>ы: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cs="Times New Roman"/>
                <w:b w:val="0"/>
                <w:bCs w:val="0"/>
                <w:color w:val="auto"/>
                <w:sz w:val="26"/>
                <w:szCs w:val="26"/>
                <w:highlight w:val="none"/>
                <w:lang w:val="ru-RU"/>
              </w:rPr>
            </w:pPr>
            <w:r>
              <w:rPr>
                <w:rFonts w:hint="default" w:cs="Times New Roman"/>
                <w:b w:val="0"/>
                <w:bCs w:val="0"/>
                <w:color w:val="auto"/>
                <w:sz w:val="26"/>
                <w:szCs w:val="26"/>
                <w:highlight w:val="none"/>
                <w:lang w:val="ru-RU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6"/>
                <w:szCs w:val="26"/>
                <w:highlight w:val="none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6"/>
                <w:szCs w:val="26"/>
                <w:highlight w:val="none"/>
                <w:lang w:val="ru-RU"/>
              </w:rPr>
              <w:t xml:space="preserve">о </w:t>
            </w:r>
            <w:r>
              <w:rPr>
                <w:rFonts w:hint="default" w:cs="Times New Roman"/>
                <w:b w:val="0"/>
                <w:bCs w:val="0"/>
                <w:color w:val="auto"/>
                <w:sz w:val="26"/>
                <w:szCs w:val="26"/>
                <w:highlight w:val="none"/>
                <w:lang w:val="ru-RU"/>
              </w:rPr>
              <w:t>реализации Плана;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cs="Times New Roman"/>
                <w:b w:val="0"/>
                <w:bCs w:val="0"/>
                <w:color w:val="auto"/>
                <w:sz w:val="26"/>
                <w:szCs w:val="26"/>
                <w:highlight w:val="none"/>
                <w:lang w:val="ru-RU"/>
              </w:rPr>
            </w:pPr>
            <w:r>
              <w:rPr>
                <w:rFonts w:hint="default" w:cs="Times New Roman"/>
                <w:b w:val="0"/>
                <w:bCs w:val="0"/>
                <w:color w:val="auto"/>
                <w:sz w:val="26"/>
                <w:szCs w:val="26"/>
                <w:highlight w:val="none"/>
                <w:lang w:val="ru-RU"/>
              </w:rPr>
              <w:t>- анализ исполнения Плана за 1 квартал 2026 года согласно письму Департамента социальной политики ЧАО № 06-2/3510 от 29.04.2026 года;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cs="Times New Roman"/>
                <w:b w:val="0"/>
                <w:bCs w:val="0"/>
                <w:color w:val="auto"/>
                <w:sz w:val="26"/>
                <w:szCs w:val="26"/>
                <w:highlight w:val="none"/>
                <w:lang w:val="ru-RU"/>
              </w:rPr>
            </w:pPr>
            <w:r>
              <w:rPr>
                <w:rFonts w:hint="default" w:cs="Times New Roman"/>
                <w:b w:val="0"/>
                <w:bCs w:val="0"/>
                <w:color w:val="auto"/>
                <w:sz w:val="26"/>
                <w:szCs w:val="26"/>
                <w:highlight w:val="none"/>
                <w:lang w:val="ru-RU"/>
              </w:rPr>
              <w:t>-обсуждение проекта плана мероприятий, приуроченных к Международному дню борьбы с коррупцией 9 декабря 2026 года;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cs="Times New Roman"/>
                <w:b w:val="0"/>
                <w:bCs w:val="0"/>
                <w:color w:val="auto"/>
                <w:sz w:val="26"/>
                <w:szCs w:val="26"/>
                <w:highlight w:val="none"/>
                <w:lang w:val="ru-RU"/>
              </w:rPr>
            </w:pPr>
            <w:r>
              <w:rPr>
                <w:rFonts w:hint="default" w:cs="Times New Roman"/>
                <w:b w:val="0"/>
                <w:bCs w:val="0"/>
                <w:color w:val="auto"/>
                <w:sz w:val="26"/>
                <w:szCs w:val="26"/>
                <w:highlight w:val="none"/>
                <w:lang w:val="ru-RU"/>
              </w:rPr>
              <w:t>- о предоставлении деклараций конфликта интересов работниками, указанными в перечне должностей, исполнение обязанностей по которым связано с коррупционными рисками и проведённом анализе деклараций.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6"/>
                <w:szCs w:val="26"/>
                <w:highlight w:val="none"/>
                <w:lang w:val="ru-RU"/>
              </w:rPr>
              <w:t>Протокол №</w:t>
            </w:r>
            <w:r>
              <w:rPr>
                <w:rFonts w:hint="default" w:cs="Times New Roman"/>
                <w:b w:val="0"/>
                <w:bCs w:val="0"/>
                <w:color w:val="auto"/>
                <w:sz w:val="26"/>
                <w:szCs w:val="26"/>
                <w:highlight w:val="none"/>
                <w:lang w:val="ru-RU"/>
              </w:rPr>
              <w:t xml:space="preserve"> 8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6"/>
                <w:szCs w:val="26"/>
                <w:highlight w:val="none"/>
                <w:lang w:val="ru-RU"/>
              </w:rPr>
              <w:t xml:space="preserve"> от 2</w:t>
            </w:r>
            <w:r>
              <w:rPr>
                <w:rFonts w:hint="default" w:cs="Times New Roman"/>
                <w:b w:val="0"/>
                <w:bCs w:val="0"/>
                <w:color w:val="auto"/>
                <w:sz w:val="26"/>
                <w:szCs w:val="26"/>
                <w:highlight w:val="none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6"/>
                <w:szCs w:val="26"/>
                <w:highlight w:val="none"/>
                <w:lang w:val="ru-RU"/>
              </w:rPr>
              <w:t>.0</w:t>
            </w:r>
            <w:r>
              <w:rPr>
                <w:rFonts w:hint="default" w:cs="Times New Roman"/>
                <w:b w:val="0"/>
                <w:bCs w:val="0"/>
                <w:color w:val="auto"/>
                <w:sz w:val="26"/>
                <w:szCs w:val="26"/>
                <w:highlight w:val="none"/>
                <w:lang w:val="ru-RU"/>
              </w:rPr>
              <w:t>5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6"/>
                <w:szCs w:val="26"/>
                <w:highlight w:val="none"/>
                <w:lang w:val="ru-RU"/>
              </w:rPr>
              <w:t xml:space="preserve">.2026 года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6"/>
                <w:szCs w:val="26"/>
                <w:highlight w:val="none"/>
              </w:rPr>
              <w:t>рассмотрен</w:t>
            </w:r>
            <w:r>
              <w:rPr>
                <w:rFonts w:hint="default" w:cs="Times New Roman"/>
                <w:b w:val="0"/>
                <w:bCs w:val="0"/>
                <w:color w:val="auto"/>
                <w:sz w:val="26"/>
                <w:szCs w:val="26"/>
                <w:highlight w:val="none"/>
                <w:lang w:val="ru-RU"/>
              </w:rPr>
              <w:t>ы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6"/>
                <w:szCs w:val="26"/>
                <w:highlight w:val="none"/>
              </w:rPr>
              <w:t xml:space="preserve"> вопрос</w:t>
            </w:r>
            <w:r>
              <w:rPr>
                <w:rFonts w:hint="default" w:cs="Times New Roman"/>
                <w:b w:val="0"/>
                <w:bCs w:val="0"/>
                <w:color w:val="auto"/>
                <w:sz w:val="26"/>
                <w:szCs w:val="26"/>
                <w:highlight w:val="none"/>
                <w:lang w:val="ru-RU"/>
              </w:rPr>
              <w:t>ы: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cs="Times New Roman"/>
                <w:b w:val="0"/>
                <w:bCs w:val="0"/>
                <w:color w:val="auto"/>
                <w:sz w:val="26"/>
                <w:szCs w:val="26"/>
                <w:highlight w:val="none"/>
                <w:lang w:val="ru-RU"/>
              </w:rPr>
            </w:pPr>
            <w:r>
              <w:rPr>
                <w:rFonts w:hint="default" w:cs="Times New Roman"/>
                <w:b w:val="0"/>
                <w:bCs w:val="0"/>
                <w:color w:val="auto"/>
                <w:sz w:val="26"/>
                <w:szCs w:val="26"/>
                <w:highlight w:val="none"/>
                <w:lang w:val="ru-RU"/>
              </w:rPr>
              <w:t>- о реализации Плана;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cs="Times New Roman"/>
                <w:b w:val="0"/>
                <w:bCs w:val="0"/>
                <w:color w:val="auto"/>
                <w:sz w:val="26"/>
                <w:szCs w:val="26"/>
                <w:highlight w:val="none"/>
                <w:lang w:val="ru-RU"/>
              </w:rPr>
            </w:pPr>
            <w:r>
              <w:rPr>
                <w:rFonts w:hint="default" w:cs="Times New Roman"/>
                <w:b w:val="0"/>
                <w:bCs w:val="0"/>
                <w:color w:val="auto"/>
                <w:sz w:val="26"/>
                <w:szCs w:val="26"/>
                <w:highlight w:val="none"/>
                <w:lang w:val="ru-RU"/>
              </w:rPr>
              <w:t>- обсуждение утверждённого Плана мероприятий, приуроченного к Международному дню борьбы с коррупцией 9 декабря 2026 года;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cs="Times New Roman"/>
                <w:b w:val="0"/>
                <w:bCs w:val="0"/>
                <w:color w:val="auto"/>
                <w:sz w:val="26"/>
                <w:szCs w:val="26"/>
                <w:highlight w:val="none"/>
                <w:lang w:val="ru-RU"/>
              </w:rPr>
            </w:pPr>
            <w:r>
              <w:rPr>
                <w:rFonts w:hint="default" w:cs="Times New Roman"/>
                <w:b w:val="0"/>
                <w:bCs w:val="0"/>
                <w:color w:val="auto"/>
                <w:sz w:val="26"/>
                <w:szCs w:val="26"/>
                <w:highlight w:val="none"/>
                <w:lang w:val="ru-RU"/>
              </w:rPr>
              <w:t>- о назначении ответственных лиц за организацию работы по противодействию коррупции, профилактику коррупционных правонарушений;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cs="Times New Roman"/>
                <w:b w:val="0"/>
                <w:bCs w:val="0"/>
                <w:color w:val="auto"/>
                <w:sz w:val="26"/>
                <w:szCs w:val="26"/>
                <w:highlight w:val="none"/>
                <w:lang w:val="ru-RU"/>
              </w:rPr>
            </w:pPr>
            <w:r>
              <w:rPr>
                <w:rFonts w:hint="default" w:cs="Times New Roman"/>
                <w:b w:val="0"/>
                <w:bCs w:val="0"/>
                <w:color w:val="auto"/>
                <w:sz w:val="26"/>
                <w:szCs w:val="26"/>
                <w:highlight w:val="none"/>
                <w:lang w:val="ru-RU"/>
              </w:rPr>
              <w:t>- обсуждение календарного плана мероприятий по оценке коррупционных рисков в ГКУ ЧАО «Межрайонный ЦЗН»;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  <w:highlight w:val="none"/>
                <w:lang w:val="ru-RU"/>
              </w:rPr>
            </w:pPr>
            <w:r>
              <w:rPr>
                <w:rFonts w:hint="default" w:cs="Times New Roman"/>
                <w:b w:val="0"/>
                <w:bCs w:val="0"/>
                <w:color w:val="auto"/>
                <w:sz w:val="26"/>
                <w:szCs w:val="26"/>
                <w:highlight w:val="none"/>
                <w:lang w:val="ru-RU"/>
              </w:rPr>
              <w:t>- об оценке работы, обоснованности установления стимулирующих выплат и предотвращения конфликта интересов в отношении ведущего бухгалтера отдела бухгалтерского учёта, отчётности и социальных выплат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  <w:highlight w:val="none"/>
                <w:lang w:val="ru-RU"/>
              </w:rPr>
              <w:t xml:space="preserve"> за ма</w:t>
            </w:r>
            <w:r>
              <w:rPr>
                <w:rFonts w:hint="default" w:cs="Times New Roman"/>
                <w:b w:val="0"/>
                <w:bCs w:val="0"/>
                <w:sz w:val="26"/>
                <w:szCs w:val="26"/>
                <w:highlight w:val="none"/>
                <w:lang w:val="ru-RU"/>
              </w:rPr>
              <w:t xml:space="preserve">й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  <w:highlight w:val="none"/>
                <w:lang w:val="ru-RU"/>
              </w:rPr>
              <w:t xml:space="preserve">2026 года. 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hint="default" w:cs="Times New Roman"/>
                <w:b w:val="0"/>
                <w:bCs w:val="0"/>
                <w:sz w:val="26"/>
                <w:szCs w:val="26"/>
                <w:highlight w:val="none"/>
                <w:lang w:val="ru-RU"/>
              </w:rPr>
              <w:t xml:space="preserve">Протокол № 9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6"/>
                <w:szCs w:val="26"/>
                <w:highlight w:val="none"/>
                <w:lang w:val="ru-RU"/>
              </w:rPr>
              <w:t>от 2</w:t>
            </w:r>
            <w:r>
              <w:rPr>
                <w:rFonts w:hint="default" w:cs="Times New Roman"/>
                <w:b w:val="0"/>
                <w:bCs w:val="0"/>
                <w:color w:val="auto"/>
                <w:sz w:val="26"/>
                <w:szCs w:val="26"/>
                <w:highlight w:val="none"/>
                <w:lang w:val="ru-RU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6"/>
                <w:szCs w:val="26"/>
                <w:highlight w:val="none"/>
                <w:lang w:val="ru-RU"/>
              </w:rPr>
              <w:t>.0</w:t>
            </w:r>
            <w:r>
              <w:rPr>
                <w:rFonts w:hint="default" w:cs="Times New Roman"/>
                <w:b w:val="0"/>
                <w:bCs w:val="0"/>
                <w:color w:val="auto"/>
                <w:sz w:val="26"/>
                <w:szCs w:val="26"/>
                <w:highlight w:val="none"/>
                <w:lang w:val="ru-RU"/>
              </w:rPr>
              <w:t>6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6"/>
                <w:szCs w:val="26"/>
                <w:highlight w:val="none"/>
                <w:lang w:val="ru-RU"/>
              </w:rPr>
              <w:t xml:space="preserve">.2026 года 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6"/>
                <w:szCs w:val="26"/>
                <w:highlight w:val="none"/>
              </w:rPr>
              <w:t>рассмотрен</w:t>
            </w:r>
            <w:r>
              <w:rPr>
                <w:rFonts w:hint="default" w:cs="Times New Roman"/>
                <w:b w:val="0"/>
                <w:bCs w:val="0"/>
                <w:color w:val="auto"/>
                <w:sz w:val="26"/>
                <w:szCs w:val="26"/>
                <w:highlight w:val="none"/>
                <w:lang w:val="ru-RU"/>
              </w:rPr>
              <w:t>ы</w:t>
            </w:r>
            <w:r>
              <w:rPr>
                <w:rFonts w:hint="default" w:ascii="Times New Roman" w:hAnsi="Times New Roman" w:cs="Times New Roman"/>
                <w:b w:val="0"/>
                <w:bCs w:val="0"/>
                <w:color w:val="auto"/>
                <w:sz w:val="26"/>
                <w:szCs w:val="26"/>
                <w:highlight w:val="none"/>
              </w:rPr>
              <w:t xml:space="preserve"> вопрос</w:t>
            </w:r>
            <w:r>
              <w:rPr>
                <w:rFonts w:hint="default" w:cs="Times New Roman"/>
                <w:b w:val="0"/>
                <w:bCs w:val="0"/>
                <w:color w:val="auto"/>
                <w:sz w:val="26"/>
                <w:szCs w:val="26"/>
                <w:highlight w:val="none"/>
                <w:lang w:val="ru-RU"/>
              </w:rPr>
              <w:t>ы: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Chars="0"/>
              <w:jc w:val="both"/>
              <w:textAlignment w:val="auto"/>
              <w:rPr>
                <w:rFonts w:hint="default" w:cs="Times New Roman"/>
                <w:b w:val="0"/>
                <w:bCs w:val="0"/>
                <w:sz w:val="26"/>
                <w:szCs w:val="26"/>
                <w:highlight w:val="none"/>
                <w:lang w:val="ru-RU"/>
              </w:rPr>
            </w:pPr>
            <w:r>
              <w:rPr>
                <w:rFonts w:hint="default" w:cs="Times New Roman"/>
                <w:b w:val="0"/>
                <w:bCs w:val="0"/>
                <w:sz w:val="26"/>
                <w:szCs w:val="26"/>
                <w:highlight w:val="none"/>
                <w:lang w:val="ru-RU"/>
              </w:rPr>
              <w:t>- о реализации Плана;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Chars="0"/>
              <w:jc w:val="both"/>
              <w:textAlignment w:val="auto"/>
              <w:rPr>
                <w:rFonts w:hint="default" w:cs="Times New Roman"/>
                <w:b w:val="0"/>
                <w:bCs w:val="0"/>
                <w:sz w:val="26"/>
                <w:szCs w:val="26"/>
                <w:highlight w:val="none"/>
                <w:lang w:val="ru-RU"/>
              </w:rPr>
            </w:pPr>
            <w:r>
              <w:rPr>
                <w:rFonts w:hint="default" w:cs="Times New Roman"/>
                <w:b w:val="0"/>
                <w:bCs w:val="0"/>
                <w:sz w:val="26"/>
                <w:szCs w:val="26"/>
                <w:highlight w:val="none"/>
                <w:lang w:val="ru-RU"/>
              </w:rPr>
              <w:t>-обсуждение утверждённого Календарного плана мероприятий по оценке коррупционных рисков в ГКУ ЧАО «Межрайонный ЦЗН»;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Chars="0"/>
              <w:jc w:val="both"/>
              <w:textAlignment w:val="auto"/>
              <w:rPr>
                <w:rFonts w:hint="default" w:cs="Times New Roman"/>
                <w:b w:val="0"/>
                <w:bCs w:val="0"/>
                <w:sz w:val="26"/>
                <w:szCs w:val="26"/>
                <w:highlight w:val="none"/>
                <w:lang w:val="ru-RU"/>
              </w:rPr>
            </w:pPr>
            <w:r>
              <w:rPr>
                <w:rFonts w:hint="default" w:cs="Times New Roman"/>
                <w:b w:val="0"/>
                <w:bCs w:val="0"/>
                <w:sz w:val="26"/>
                <w:szCs w:val="26"/>
                <w:highlight w:val="none"/>
                <w:lang w:val="ru-RU"/>
              </w:rPr>
              <w:t>- обсуждение отчёта  об оценке по коррупционным рискам в деятельности ГКУ ЧАО «Межрайонный ЦЗН»;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Chars="0"/>
              <w:jc w:val="both"/>
              <w:textAlignment w:val="auto"/>
              <w:rPr>
                <w:rFonts w:hint="default" w:cs="Times New Roman"/>
                <w:b w:val="0"/>
                <w:bCs w:val="0"/>
                <w:sz w:val="26"/>
                <w:szCs w:val="26"/>
                <w:highlight w:val="none"/>
                <w:lang w:val="ru-RU"/>
              </w:rPr>
            </w:pPr>
            <w:r>
              <w:rPr>
                <w:rFonts w:hint="default" w:cs="Times New Roman"/>
                <w:b w:val="0"/>
                <w:bCs w:val="0"/>
                <w:sz w:val="26"/>
                <w:szCs w:val="26"/>
                <w:highlight w:val="none"/>
                <w:lang w:val="ru-RU"/>
              </w:rPr>
              <w:t>- обсуждение Перечня коррупционно-опасных функций и Карты коррупционных рисков и комплекса мер по их минимизации;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Chars="0"/>
              <w:jc w:val="both"/>
              <w:textAlignment w:val="auto"/>
              <w:rPr>
                <w:rFonts w:hint="default" w:cs="Times New Roman"/>
                <w:b w:val="0"/>
                <w:bCs w:val="0"/>
                <w:sz w:val="26"/>
                <w:szCs w:val="26"/>
                <w:highlight w:val="none"/>
                <w:lang w:val="ru-RU"/>
              </w:rPr>
            </w:pPr>
            <w:r>
              <w:rPr>
                <w:rFonts w:hint="default" w:cs="Times New Roman"/>
                <w:b w:val="0"/>
                <w:bCs w:val="0"/>
                <w:sz w:val="26"/>
                <w:szCs w:val="26"/>
                <w:highlight w:val="none"/>
                <w:lang w:val="ru-RU"/>
              </w:rPr>
              <w:t>- об оценке работы, обоснованности установления стимулирующих выплат и предотвращения конфликта интересов в отношении ведущего бухгалтера отдела бухгалтерского учёта, отчётности и социальных выплат.</w:t>
            </w:r>
          </w:p>
          <w:p>
            <w:pPr>
              <w:jc w:val="both"/>
              <w:rPr>
                <w:i/>
                <w:iCs/>
                <w:color w:val="FF0000"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1498" w:type="dxa"/>
            <w:shd w:val="clear" w:color="auto" w:fill="auto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1.2.3/1.3.5.</w:t>
            </w:r>
          </w:p>
        </w:tc>
        <w:tc>
          <w:tcPr>
            <w:tcW w:w="5245" w:type="dxa"/>
            <w:shd w:val="clear" w:color="auto" w:fill="auto"/>
          </w:tcPr>
          <w:p>
            <w:pPr>
              <w:shd w:val="clear" w:color="auto" w:fill="FFFFFF"/>
              <w:autoSpaceDE w:val="0"/>
              <w:autoSpaceDN w:val="0"/>
              <w:adjustRightInd w:val="0"/>
              <w:ind w:right="14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Осуществление мер по устранению нарушений антикоррупционного законодательства, выявленных Департаментом в подведомственных учреждениях </w:t>
            </w:r>
          </w:p>
        </w:tc>
        <w:tc>
          <w:tcPr>
            <w:tcW w:w="1985" w:type="dxa"/>
            <w:shd w:val="clear" w:color="auto" w:fill="auto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4"/>
                <w:sz w:val="26"/>
                <w:szCs w:val="26"/>
                <w:lang w:eastAsia="en-US"/>
              </w:rPr>
            </w:pPr>
            <w:r>
              <w:rPr>
                <w:spacing w:val="-4"/>
                <w:sz w:val="26"/>
                <w:szCs w:val="26"/>
                <w:lang w:eastAsia="en-US"/>
              </w:rPr>
              <w:t>В течение</w:t>
            </w:r>
          </w:p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  <w:highlight w:val="yellow"/>
              </w:rPr>
            </w:pPr>
            <w:r>
              <w:rPr>
                <w:spacing w:val="-4"/>
                <w:sz w:val="26"/>
                <w:szCs w:val="26"/>
                <w:lang w:eastAsia="en-US"/>
              </w:rPr>
              <w:t>периода действия Плана</w:t>
            </w:r>
          </w:p>
        </w:tc>
        <w:tc>
          <w:tcPr>
            <w:tcW w:w="2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4"/>
                <w:sz w:val="26"/>
                <w:szCs w:val="26"/>
                <w:lang w:eastAsia="en-US"/>
              </w:rPr>
            </w:pPr>
            <w:r>
              <w:rPr>
                <w:spacing w:val="-4"/>
                <w:sz w:val="26"/>
                <w:szCs w:val="26"/>
                <w:lang w:eastAsia="en-US"/>
              </w:rPr>
              <w:t>В течение</w:t>
            </w:r>
          </w:p>
          <w:p>
            <w:pPr>
              <w:snapToGrid w:val="0"/>
              <w:jc w:val="center"/>
              <w:rPr>
                <w:i/>
                <w:iCs/>
                <w:color w:val="FF0000"/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  <w:lang w:eastAsia="en-US"/>
              </w:rPr>
              <w:t>периода действия Плана</w:t>
            </w:r>
          </w:p>
        </w:tc>
        <w:tc>
          <w:tcPr>
            <w:tcW w:w="4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/>
                <w:iCs/>
                <w:color w:val="FF0000"/>
                <w:spacing w:val="-4"/>
                <w:sz w:val="26"/>
                <w:szCs w:val="26"/>
                <w:lang w:eastAsia="en-US"/>
              </w:rPr>
            </w:pPr>
            <w:r>
              <w:rPr>
                <w:rFonts w:eastAsia="Calibri"/>
                <w:bCs/>
                <w:iCs/>
                <w:sz w:val="26"/>
                <w:szCs w:val="26"/>
              </w:rPr>
              <w:t xml:space="preserve">Фактов коррупционных правонарушений в деятельности работников Учреждения в </w:t>
            </w:r>
            <w:r>
              <w:rPr>
                <w:bCs/>
                <w:iCs/>
                <w:sz w:val="26"/>
                <w:szCs w:val="26"/>
              </w:rPr>
              <w:t>отчётном</w:t>
            </w:r>
            <w:r>
              <w:rPr>
                <w:rFonts w:eastAsia="Calibri"/>
                <w:bCs/>
                <w:iCs/>
                <w:sz w:val="26"/>
                <w:szCs w:val="26"/>
              </w:rPr>
              <w:t xml:space="preserve"> периоде не выявлено.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1498" w:type="dxa"/>
            <w:shd w:val="clear" w:color="auto" w:fill="auto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4"/>
                <w:sz w:val="26"/>
                <w:szCs w:val="26"/>
                <w:lang w:eastAsia="en-US"/>
              </w:rPr>
            </w:pPr>
            <w:r>
              <w:rPr>
                <w:spacing w:val="-4"/>
                <w:sz w:val="26"/>
                <w:szCs w:val="26"/>
                <w:lang w:eastAsia="en-US"/>
              </w:rPr>
              <w:t>1.4/1.5.</w:t>
            </w:r>
          </w:p>
        </w:tc>
        <w:tc>
          <w:tcPr>
            <w:tcW w:w="14175" w:type="dxa"/>
            <w:gridSpan w:val="4"/>
            <w:shd w:val="clear" w:color="auto" w:fill="auto"/>
          </w:tcPr>
          <w:p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Организация работы деятельности Комиссии по соблюдению требований к служебному поведению государственных гражданских служащих Департамента, руководителей государственных учреждений Чукотского автономного округа, находящихся в ведомственном подчинении Департамента, и урегулированию конфликта интересов</w:t>
            </w:r>
            <w:r>
              <w:rPr>
                <w:b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(далее – Комиссия):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1498" w:type="dxa"/>
            <w:shd w:val="clear" w:color="auto" w:fill="auto"/>
          </w:tcPr>
          <w:p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1.4.1/1.5.1</w:t>
            </w:r>
          </w:p>
        </w:tc>
        <w:tc>
          <w:tcPr>
            <w:tcW w:w="5245" w:type="dxa"/>
            <w:shd w:val="clear" w:color="auto" w:fill="auto"/>
          </w:tcPr>
          <w:p>
            <w:pPr>
              <w:shd w:val="clear" w:color="auto" w:fill="FFFFFF"/>
              <w:autoSpaceDE w:val="0"/>
              <w:autoSpaceDN w:val="0"/>
              <w:adjustRightInd w:val="0"/>
              <w:ind w:right="140"/>
              <w:jc w:val="both"/>
              <w:rPr>
                <w:sz w:val="26"/>
                <w:szCs w:val="26"/>
                <w:highlight w:val="yellow"/>
              </w:rPr>
            </w:pPr>
            <w:r>
              <w:rPr>
                <w:sz w:val="26"/>
                <w:szCs w:val="26"/>
              </w:rPr>
              <w:t>Организация исполнения решений, принятых Комиссией</w:t>
            </w:r>
          </w:p>
        </w:tc>
        <w:tc>
          <w:tcPr>
            <w:tcW w:w="1985" w:type="dxa"/>
            <w:shd w:val="clear" w:color="auto" w:fill="auto"/>
          </w:tcPr>
          <w:p>
            <w:pPr>
              <w:shd w:val="clear" w:color="auto" w:fill="FFFFFF"/>
              <w:autoSpaceDE w:val="0"/>
              <w:autoSpaceDN w:val="0"/>
              <w:adjustRightInd w:val="0"/>
              <w:ind w:right="14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соответствии с установленными сроками</w:t>
            </w:r>
          </w:p>
        </w:tc>
        <w:tc>
          <w:tcPr>
            <w:tcW w:w="2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i/>
                <w:iCs/>
                <w:color w:val="FF0000"/>
                <w:sz w:val="26"/>
                <w:szCs w:val="26"/>
              </w:rPr>
            </w:pPr>
            <w:r>
              <w:rPr>
                <w:sz w:val="26"/>
                <w:szCs w:val="26"/>
              </w:rPr>
              <w:t>В соответствии со сроками, установленными Комиссией Департамента</w:t>
            </w:r>
          </w:p>
        </w:tc>
        <w:tc>
          <w:tcPr>
            <w:tcW w:w="4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hint="default"/>
                <w:i w:val="0"/>
                <w:iCs w:val="0"/>
                <w:color w:val="auto"/>
                <w:sz w:val="26"/>
                <w:szCs w:val="26"/>
                <w:lang w:val="ru-RU"/>
              </w:rPr>
            </w:pPr>
            <w:r>
              <w:rPr>
                <w:i w:val="0"/>
                <w:iCs w:val="0"/>
                <w:color w:val="auto"/>
                <w:sz w:val="26"/>
                <w:szCs w:val="26"/>
                <w:lang w:val="ru-RU"/>
              </w:rPr>
              <w:t>В</w:t>
            </w:r>
            <w:r>
              <w:rPr>
                <w:rFonts w:hint="default"/>
                <w:i w:val="0"/>
                <w:iCs w:val="0"/>
                <w:color w:val="auto"/>
                <w:sz w:val="26"/>
                <w:szCs w:val="26"/>
                <w:lang w:val="ru-RU"/>
              </w:rPr>
              <w:t xml:space="preserve"> соответствии с Протоколом Комиссии по соблюдению требований к служебному поведению государственных гражданских служащих Департамента, руководителей государственных учреждений ЧАО, находящихся в ведомственном подчинении, и урегулированию конфликта интересов от 20.07.2025 года № 3 (письмо Департамента социальной политики ЧАО от 06.05.2026 № 06-2/3651) в адрес Департамента социальной политики ЧАО направлена информация об устранении замечаний ИсхНД-0915/2026/ОК от 08.05.2026 г.</w:t>
            </w:r>
          </w:p>
          <w:p>
            <w:pPr>
              <w:jc w:val="both"/>
              <w:rPr>
                <w:rFonts w:hint="default"/>
                <w:i w:val="0"/>
                <w:iCs w:val="0"/>
                <w:color w:val="auto"/>
                <w:sz w:val="26"/>
                <w:szCs w:val="26"/>
                <w:lang w:val="ru-RU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15673" w:type="dxa"/>
            <w:gridSpan w:val="5"/>
            <w:shd w:val="clear" w:color="auto" w:fill="auto"/>
          </w:tcPr>
          <w:p>
            <w:pPr>
              <w:snapToGrid w:val="0"/>
              <w:jc w:val="both"/>
              <w:rPr>
                <w:b/>
                <w:spacing w:val="-4"/>
                <w:sz w:val="26"/>
                <w:szCs w:val="26"/>
                <w:lang w:eastAsia="en-US"/>
              </w:rPr>
            </w:pPr>
            <w:r>
              <w:rPr>
                <w:b/>
                <w:spacing w:val="-4"/>
                <w:sz w:val="26"/>
                <w:szCs w:val="26"/>
                <w:lang w:eastAsia="en-US"/>
              </w:rPr>
              <w:t>2. Совершенствование нормативной правовой базы Чукотского автономного округа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1498" w:type="dxa"/>
            <w:shd w:val="clear" w:color="auto" w:fill="auto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4"/>
                <w:sz w:val="26"/>
                <w:szCs w:val="26"/>
                <w:lang w:eastAsia="en-US"/>
              </w:rPr>
            </w:pPr>
            <w:r>
              <w:rPr>
                <w:spacing w:val="-4"/>
                <w:sz w:val="26"/>
                <w:szCs w:val="26"/>
                <w:lang w:eastAsia="en-US"/>
              </w:rPr>
              <w:t>2.1/</w:t>
            </w:r>
            <w:r>
              <w:rPr>
                <w:spacing w:val="-4"/>
                <w:sz w:val="26"/>
                <w:szCs w:val="26"/>
                <w:lang w:val="en-US" w:eastAsia="en-US"/>
              </w:rPr>
              <w:t>2.1</w:t>
            </w:r>
          </w:p>
        </w:tc>
        <w:tc>
          <w:tcPr>
            <w:tcW w:w="5245" w:type="dxa"/>
            <w:shd w:val="clear" w:color="auto" w:fill="auto"/>
          </w:tcPr>
          <w:p>
            <w:pPr>
              <w:shd w:val="clear" w:color="auto" w:fill="FFFFFF"/>
              <w:autoSpaceDE w:val="0"/>
              <w:autoSpaceDN w:val="0"/>
              <w:adjustRightInd w:val="0"/>
              <w:ind w:right="14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Проведение анализа и своевременное приведение нормативных правовых и иных актов в сфере противодействия коррупции </w:t>
            </w:r>
          </w:p>
          <w:p>
            <w:pPr>
              <w:shd w:val="clear" w:color="auto" w:fill="FFFFFF"/>
              <w:autoSpaceDE w:val="0"/>
              <w:autoSpaceDN w:val="0"/>
              <w:adjustRightInd w:val="0"/>
              <w:ind w:right="14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подведомственных учреждениях Департамента, в соответствие с федеральным и региональным законодательством о противодействии коррупции в пределах своей компетенции</w:t>
            </w:r>
          </w:p>
        </w:tc>
        <w:tc>
          <w:tcPr>
            <w:tcW w:w="1985" w:type="dxa"/>
            <w:shd w:val="clear" w:color="auto" w:fill="auto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соответствии с изменениями законодательства</w:t>
            </w:r>
          </w:p>
        </w:tc>
        <w:tc>
          <w:tcPr>
            <w:tcW w:w="2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rFonts w:hint="default"/>
                <w:sz w:val="26"/>
                <w:szCs w:val="26"/>
                <w:lang w:val="ru-RU"/>
              </w:rPr>
              <w:t>2</w:t>
            </w:r>
            <w:r>
              <w:rPr>
                <w:sz w:val="26"/>
                <w:szCs w:val="26"/>
              </w:rPr>
              <w:t xml:space="preserve"> квартал 2026 года</w:t>
            </w:r>
          </w:p>
        </w:tc>
        <w:tc>
          <w:tcPr>
            <w:tcW w:w="4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snapToGrid w:val="0"/>
              <w:jc w:val="both"/>
              <w:rPr>
                <w:rFonts w:hint="default"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</w:rPr>
              <w:t xml:space="preserve">В целях приведения в соответствие с федеральным и региональным законодательством о противодействии коррупции в пределах своей компетенции </w:t>
            </w:r>
            <w:r>
              <w:rPr>
                <w:rFonts w:hint="default"/>
                <w:sz w:val="26"/>
                <w:szCs w:val="26"/>
                <w:lang w:val="ru-RU"/>
              </w:rPr>
              <w:t xml:space="preserve"> утверждены:</w:t>
            </w:r>
          </w:p>
          <w:p>
            <w:pPr>
              <w:snapToGrid w:val="0"/>
              <w:jc w:val="both"/>
              <w:rPr>
                <w:rFonts w:hint="default"/>
                <w:sz w:val="26"/>
                <w:szCs w:val="26"/>
                <w:lang w:val="ru-RU"/>
              </w:rPr>
            </w:pPr>
            <w:r>
              <w:rPr>
                <w:rFonts w:hint="default"/>
                <w:sz w:val="26"/>
                <w:szCs w:val="26"/>
                <w:lang w:val="ru-RU"/>
              </w:rPr>
              <w:t>Приказ «О назначении ответственных лиц за организацию работы по противодействию коррупции, профилактику коррупционных правонарушений» от 16 мая 2026 года № П-067-ОД/2026;</w:t>
            </w:r>
          </w:p>
          <w:p>
            <w:pPr>
              <w:snapToGrid w:val="0"/>
              <w:jc w:val="both"/>
              <w:rPr>
                <w:rFonts w:hint="default"/>
                <w:sz w:val="26"/>
                <w:szCs w:val="26"/>
                <w:lang w:val="ru-RU"/>
              </w:rPr>
            </w:pPr>
            <w:r>
              <w:rPr>
                <w:rFonts w:hint="default"/>
                <w:sz w:val="26"/>
                <w:szCs w:val="26"/>
                <w:lang w:val="ru-RU"/>
              </w:rPr>
              <w:t>Приказ «Об утверждении Плана мероприятий, приуроченного к Международному дню противодействия коррупции 9 декабря 2026 года  от 18 мая 2026 года № П-068-ОД/2026;</w:t>
            </w:r>
          </w:p>
          <w:p>
            <w:pPr>
              <w:snapToGrid w:val="0"/>
              <w:jc w:val="both"/>
              <w:rPr>
                <w:rFonts w:hint="default"/>
                <w:sz w:val="26"/>
                <w:szCs w:val="26"/>
                <w:lang w:val="ru-RU"/>
              </w:rPr>
            </w:pPr>
            <w:r>
              <w:rPr>
                <w:rFonts w:hint="default"/>
                <w:sz w:val="26"/>
                <w:szCs w:val="26"/>
                <w:lang w:val="ru-RU"/>
              </w:rPr>
              <w:t>Приказ «Об утверждении Календарного плана мероприятий по оценке коррупционных рисков в Государственном казённом учреждении Чукотского автономного округа «Межрайонный центр занятости населения» на 2026 год» от 19 мая 2026 года № П-071-ОД/026;</w:t>
            </w:r>
          </w:p>
          <w:p>
            <w:pPr>
              <w:snapToGrid w:val="0"/>
              <w:jc w:val="both"/>
              <w:rPr>
                <w:rFonts w:hint="default"/>
                <w:sz w:val="26"/>
                <w:szCs w:val="26"/>
                <w:lang w:val="ru-RU"/>
              </w:rPr>
            </w:pPr>
            <w:r>
              <w:rPr>
                <w:rFonts w:hint="default"/>
                <w:sz w:val="26"/>
                <w:szCs w:val="26"/>
                <w:lang w:val="ru-RU"/>
              </w:rPr>
              <w:t>Приказ «Об утверждении перечня должностей, исполнение обязанностей по которым связано с коррупционными рисками» от 22 мая 2026 года № П-074-ОД/2026;</w:t>
            </w:r>
          </w:p>
          <w:p>
            <w:pPr>
              <w:snapToGrid w:val="0"/>
              <w:jc w:val="both"/>
              <w:rPr>
                <w:rFonts w:hint="default"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Приказ</w:t>
            </w:r>
            <w:r>
              <w:rPr>
                <w:rFonts w:hint="default"/>
                <w:sz w:val="26"/>
                <w:szCs w:val="26"/>
                <w:lang w:val="ru-RU"/>
              </w:rPr>
              <w:t xml:space="preserve"> «Об утверждении состава комиссии по реализации антикоррупционной политики» от 25 мая 2026 года № П-075-ОД/2026;</w:t>
            </w:r>
          </w:p>
          <w:p>
            <w:pPr>
              <w:snapToGrid w:val="0"/>
              <w:jc w:val="both"/>
              <w:rPr>
                <w:i/>
                <w:iCs/>
                <w:color w:val="FF0000"/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Приказ</w:t>
            </w:r>
            <w:r>
              <w:rPr>
                <w:rFonts w:hint="default"/>
                <w:sz w:val="26"/>
                <w:szCs w:val="26"/>
                <w:lang w:val="ru-RU"/>
              </w:rPr>
              <w:t xml:space="preserve"> «Об утверждении Перечня коррупционно - опасных функций и Карты коррупционных рисков и комплекса мер по их минимизации» от 19 июня 2026 года № П-088-ОД/2026.</w:t>
            </w:r>
            <w:r>
              <w:rPr>
                <w:sz w:val="26"/>
                <w:szCs w:val="26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1498" w:type="dxa"/>
            <w:shd w:val="clear" w:color="auto" w:fill="auto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4"/>
                <w:sz w:val="26"/>
                <w:szCs w:val="26"/>
                <w:lang w:eastAsia="en-US"/>
              </w:rPr>
            </w:pPr>
            <w:r>
              <w:rPr>
                <w:spacing w:val="-4"/>
                <w:sz w:val="26"/>
                <w:szCs w:val="26"/>
                <w:lang w:eastAsia="en-US"/>
              </w:rPr>
              <w:t>2.2/2.4</w:t>
            </w:r>
          </w:p>
        </w:tc>
        <w:tc>
          <w:tcPr>
            <w:tcW w:w="14175" w:type="dxa"/>
            <w:gridSpan w:val="4"/>
            <w:shd w:val="clear" w:color="auto" w:fill="auto"/>
          </w:tcPr>
          <w:p>
            <w:pPr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Ведение реестра (базы данных) нормативных правовых и иных актов по вопросам противодействию коррупции, принятых подведомственными учреждениями Департамента: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1498" w:type="dxa"/>
            <w:shd w:val="clear" w:color="auto" w:fill="auto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4"/>
                <w:sz w:val="26"/>
                <w:szCs w:val="26"/>
                <w:lang w:eastAsia="en-US"/>
              </w:rPr>
            </w:pPr>
            <w:r>
              <w:rPr>
                <w:spacing w:val="-4"/>
                <w:sz w:val="26"/>
                <w:szCs w:val="26"/>
                <w:lang w:eastAsia="en-US"/>
              </w:rPr>
              <w:t>2.2.2/</w:t>
            </w:r>
          </w:p>
        </w:tc>
        <w:tc>
          <w:tcPr>
            <w:tcW w:w="5245" w:type="dxa"/>
            <w:shd w:val="clear" w:color="auto" w:fill="auto"/>
          </w:tcPr>
          <w:p>
            <w:pPr>
              <w:shd w:val="clear" w:color="auto" w:fill="FFFFFF"/>
              <w:autoSpaceDE w:val="0"/>
              <w:autoSpaceDN w:val="0"/>
              <w:adjustRightInd w:val="0"/>
              <w:ind w:right="14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Направление информации о принятых подведомственными учреждениями локальных актах в сфере противодействия коррупции и (или) изменениях, </w:t>
            </w:r>
            <w:r>
              <w:rPr>
                <w:sz w:val="26"/>
                <w:szCs w:val="26"/>
                <w:lang w:val="ru-RU"/>
              </w:rPr>
              <w:t>внесённых</w:t>
            </w:r>
            <w:r>
              <w:rPr>
                <w:sz w:val="26"/>
                <w:szCs w:val="26"/>
              </w:rPr>
              <w:t xml:space="preserve"> в такие акты в Управление </w:t>
            </w:r>
            <w:r>
              <w:rPr>
                <w:rStyle w:val="6"/>
                <w:color w:val="auto"/>
                <w:sz w:val="26"/>
                <w:szCs w:val="26"/>
                <w:u w:val="none"/>
              </w:rPr>
              <w:t>дополнительного пенсионного обеспечения и государственной службы Департамента</w:t>
            </w:r>
          </w:p>
        </w:tc>
        <w:tc>
          <w:tcPr>
            <w:tcW w:w="1985" w:type="dxa"/>
            <w:shd w:val="clear" w:color="auto" w:fill="auto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4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Ежеквартально,                 до 5 числа месяца, следующего за </w:t>
            </w:r>
            <w:r>
              <w:rPr>
                <w:sz w:val="26"/>
                <w:szCs w:val="26"/>
                <w:lang w:val="ru-RU"/>
              </w:rPr>
              <w:t>отчётным</w:t>
            </w:r>
            <w:r>
              <w:rPr>
                <w:sz w:val="26"/>
                <w:szCs w:val="26"/>
              </w:rPr>
              <w:t xml:space="preserve"> кварталом</w:t>
            </w:r>
          </w:p>
        </w:tc>
        <w:tc>
          <w:tcPr>
            <w:tcW w:w="2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rFonts w:hint="default"/>
                <w:sz w:val="26"/>
                <w:szCs w:val="26"/>
                <w:lang w:val="ru-RU"/>
              </w:rPr>
              <w:t>2</w:t>
            </w:r>
            <w:r>
              <w:rPr>
                <w:sz w:val="26"/>
                <w:szCs w:val="26"/>
              </w:rPr>
              <w:t xml:space="preserve"> квартал 2026 года</w:t>
            </w:r>
          </w:p>
        </w:tc>
        <w:tc>
          <w:tcPr>
            <w:tcW w:w="4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both"/>
              <w:rPr>
                <w:i/>
                <w:iCs/>
                <w:color w:val="FF0000"/>
                <w:sz w:val="26"/>
                <w:szCs w:val="26"/>
              </w:rPr>
            </w:pPr>
            <w:r>
              <w:rPr>
                <w:rFonts w:hint="default"/>
                <w:sz w:val="26"/>
                <w:szCs w:val="26"/>
                <w:lang w:val="ru-RU"/>
              </w:rPr>
              <w:t>Информация</w:t>
            </w:r>
            <w:r>
              <w:rPr>
                <w:sz w:val="26"/>
                <w:szCs w:val="26"/>
              </w:rPr>
              <w:t xml:space="preserve"> сформирован</w:t>
            </w:r>
            <w:r>
              <w:rPr>
                <w:sz w:val="26"/>
                <w:szCs w:val="26"/>
                <w:lang w:val="ru-RU"/>
              </w:rPr>
              <w:t>а</w:t>
            </w:r>
            <w:r>
              <w:rPr>
                <w:sz w:val="26"/>
                <w:szCs w:val="26"/>
              </w:rPr>
              <w:t xml:space="preserve"> и направлен</w:t>
            </w:r>
            <w:r>
              <w:rPr>
                <w:sz w:val="26"/>
                <w:szCs w:val="26"/>
                <w:lang w:val="ru-RU"/>
              </w:rPr>
              <w:t>а</w:t>
            </w:r>
            <w:r>
              <w:rPr>
                <w:sz w:val="26"/>
                <w:szCs w:val="26"/>
              </w:rPr>
              <w:t xml:space="preserve"> в Департамент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1498" w:type="dxa"/>
            <w:shd w:val="clear" w:color="auto" w:fill="auto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4"/>
                <w:sz w:val="26"/>
                <w:szCs w:val="26"/>
                <w:lang w:eastAsia="en-US"/>
              </w:rPr>
            </w:pPr>
            <w:r>
              <w:rPr>
                <w:spacing w:val="-4"/>
                <w:sz w:val="26"/>
                <w:szCs w:val="26"/>
                <w:lang w:eastAsia="en-US"/>
              </w:rPr>
              <w:t>2.3/2.6</w:t>
            </w:r>
          </w:p>
        </w:tc>
        <w:tc>
          <w:tcPr>
            <w:tcW w:w="5245" w:type="dxa"/>
            <w:shd w:val="clear" w:color="auto" w:fill="auto"/>
          </w:tcPr>
          <w:p>
            <w:pPr>
              <w:shd w:val="clear" w:color="auto" w:fill="FFFFFF"/>
              <w:autoSpaceDE w:val="0"/>
              <w:autoSpaceDN w:val="0"/>
              <w:adjustRightInd w:val="0"/>
              <w:ind w:right="14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Организация рассмотрения в соответствии с пунктом 2.1 статьи 6 Федерального закона от 25 декабря 2008 года №273-ФЗ «О противодействии коррупции»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подведомственных учреждений Департамента, в целях выработки и принятия мер по предупреждению и устранению причин выявленных нарушений</w:t>
            </w:r>
          </w:p>
        </w:tc>
        <w:tc>
          <w:tcPr>
            <w:tcW w:w="1985" w:type="dxa"/>
            <w:shd w:val="clear" w:color="auto" w:fill="auto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реже одного раза в квартал</w:t>
            </w:r>
          </w:p>
        </w:tc>
        <w:tc>
          <w:tcPr>
            <w:tcW w:w="2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rFonts w:hint="default"/>
                <w:sz w:val="26"/>
                <w:szCs w:val="26"/>
                <w:lang w:val="ru-RU"/>
              </w:rPr>
              <w:t>2</w:t>
            </w:r>
            <w:r>
              <w:rPr>
                <w:sz w:val="26"/>
                <w:szCs w:val="26"/>
              </w:rPr>
              <w:t xml:space="preserve"> квартал 2026 года</w:t>
            </w:r>
          </w:p>
        </w:tc>
        <w:tc>
          <w:tcPr>
            <w:tcW w:w="4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both"/>
              <w:rPr>
                <w:rFonts w:hint="default"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</w:rPr>
              <w:t>Организован м</w:t>
            </w:r>
            <w:r>
              <w:rPr>
                <w:spacing w:val="-2"/>
                <w:sz w:val="26"/>
                <w:szCs w:val="26"/>
              </w:rPr>
              <w:t xml:space="preserve">ониторинг антикоррупционного законодательства, судебных решений </w:t>
            </w:r>
            <w:r>
              <w:rPr>
                <w:sz w:val="26"/>
                <w:szCs w:val="26"/>
              </w:rPr>
              <w:t xml:space="preserve">в соответствии с пунктом 2.1 статьи 6 Федерального закона от 25 декабря 2008 года №273-ФЗ «О противодействии коррупции» </w:t>
            </w:r>
            <w:r>
              <w:rPr>
                <w:spacing w:val="-2"/>
                <w:sz w:val="26"/>
                <w:szCs w:val="26"/>
              </w:rPr>
              <w:t xml:space="preserve">по предупреждению и устранению причин </w:t>
            </w:r>
            <w:r>
              <w:rPr>
                <w:spacing w:val="-2"/>
                <w:sz w:val="26"/>
                <w:szCs w:val="26"/>
                <w:lang w:val="ru-RU"/>
              </w:rPr>
              <w:t>выявленных</w:t>
            </w:r>
            <w:r>
              <w:rPr>
                <w:rFonts w:hint="default"/>
                <w:spacing w:val="-2"/>
                <w:sz w:val="26"/>
                <w:szCs w:val="26"/>
                <w:lang w:val="ru-RU"/>
              </w:rPr>
              <w:t xml:space="preserve"> </w:t>
            </w:r>
            <w:r>
              <w:rPr>
                <w:spacing w:val="-2"/>
                <w:sz w:val="26"/>
                <w:szCs w:val="26"/>
              </w:rPr>
              <w:t>нарушений</w:t>
            </w:r>
            <w:r>
              <w:rPr>
                <w:rFonts w:hint="default"/>
                <w:spacing w:val="-2"/>
                <w:sz w:val="26"/>
                <w:szCs w:val="26"/>
                <w:lang w:val="ru-RU"/>
              </w:rPr>
              <w:t>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15673" w:type="dxa"/>
            <w:gridSpan w:val="5"/>
            <w:shd w:val="clear" w:color="auto" w:fill="auto"/>
          </w:tcPr>
          <w:p>
            <w:pPr>
              <w:snapToGrid w:val="0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3. Совершенствование кадровой работы в системе мер по профилактике и противодействию коррупции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1498" w:type="dxa"/>
            <w:shd w:val="clear" w:color="auto" w:fill="auto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3.1/3.1</w:t>
            </w:r>
          </w:p>
        </w:tc>
        <w:tc>
          <w:tcPr>
            <w:tcW w:w="14175" w:type="dxa"/>
            <w:gridSpan w:val="4"/>
            <w:shd w:val="clear" w:color="auto" w:fill="auto"/>
          </w:tcPr>
          <w:p>
            <w:pPr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Организация профессионального развития гражданских государственных служащих, работников подведомственных учреждений в сфере противодействия коррупции: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1498" w:type="dxa"/>
            <w:shd w:val="clear" w:color="auto" w:fill="auto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3.1.1/3.1.1</w:t>
            </w:r>
          </w:p>
        </w:tc>
        <w:tc>
          <w:tcPr>
            <w:tcW w:w="5245" w:type="dxa"/>
            <w:shd w:val="clear" w:color="auto" w:fill="auto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Участие работников подведомственных учреждений, ответственных за работу по профилактике коррупционных и иных правонарушений, в мероприятиях по профессиональному развитию в области противодействия коррупции, в том числе их обучение по дополнительным профессиональным программам в области противодействия коррупции</w:t>
            </w:r>
          </w:p>
          <w:p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  <w:p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Направление сводных сведений в Управление дополнительного пенсионного обеспечения и государственной службы Департамента</w:t>
            </w:r>
          </w:p>
        </w:tc>
        <w:tc>
          <w:tcPr>
            <w:tcW w:w="1985" w:type="dxa"/>
            <w:shd w:val="clear" w:color="auto" w:fill="auto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плановом порядке</w:t>
            </w:r>
          </w:p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>
            <w:pPr>
              <w:autoSpaceDE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Ежеквартально</w:t>
            </w:r>
          </w:p>
        </w:tc>
        <w:tc>
          <w:tcPr>
            <w:tcW w:w="2655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i/>
                <w:iCs/>
                <w:color w:val="FF0000"/>
                <w:sz w:val="26"/>
                <w:szCs w:val="26"/>
              </w:rPr>
            </w:pPr>
            <w:r>
              <w:rPr>
                <w:rFonts w:hint="default"/>
                <w:sz w:val="26"/>
                <w:szCs w:val="26"/>
                <w:lang w:val="ru-RU"/>
              </w:rPr>
              <w:t>2</w:t>
            </w:r>
            <w:r>
              <w:rPr>
                <w:sz w:val="26"/>
                <w:szCs w:val="26"/>
              </w:rPr>
              <w:t xml:space="preserve"> квартал 2026 года</w:t>
            </w:r>
          </w:p>
        </w:tc>
        <w:tc>
          <w:tcPr>
            <w:tcW w:w="4290" w:type="dxa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hint="default"/>
                <w:i/>
                <w:iCs/>
                <w:color w:val="FF0000"/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  <w:lang w:val="ru-RU"/>
              </w:rPr>
              <w:t>о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rFonts w:hint="default"/>
                <w:sz w:val="26"/>
                <w:szCs w:val="26"/>
                <w:lang w:val="ru-RU"/>
              </w:rPr>
              <w:t>2</w:t>
            </w:r>
            <w:r>
              <w:rPr>
                <w:sz w:val="26"/>
                <w:szCs w:val="26"/>
              </w:rPr>
              <w:t xml:space="preserve"> квартале 2026 года </w:t>
            </w:r>
            <w:r>
              <w:rPr>
                <w:sz w:val="26"/>
                <w:szCs w:val="26"/>
                <w:lang w:val="ru-RU"/>
              </w:rPr>
              <w:t>ответственные</w:t>
            </w:r>
            <w:r>
              <w:rPr>
                <w:rFonts w:hint="default"/>
                <w:sz w:val="26"/>
                <w:szCs w:val="26"/>
                <w:lang w:val="ru-RU"/>
              </w:rPr>
              <w:t xml:space="preserve"> лица за организацию работы по противодействию коррупции, профилактику коррупционных правонарушений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прошли</w:t>
            </w:r>
            <w:r>
              <w:rPr>
                <w:sz w:val="26"/>
                <w:szCs w:val="26"/>
              </w:rPr>
              <w:t xml:space="preserve"> повышение квалификации по </w:t>
            </w:r>
            <w:r>
              <w:rPr>
                <w:sz w:val="26"/>
                <w:szCs w:val="26"/>
                <w:lang w:val="ru-RU"/>
              </w:rPr>
              <w:t>программе</w:t>
            </w:r>
            <w:r>
              <w:rPr>
                <w:rFonts w:hint="default"/>
                <w:sz w:val="26"/>
                <w:szCs w:val="26"/>
                <w:lang w:val="ru-RU"/>
              </w:rPr>
              <w:t xml:space="preserve"> «Противодействие коррупции в государственных и муниципальных учреждениях: правовое регулирование и оценка рисков», информация об обучении направлена в Департамент социальной политики ЧАО ИсхНД-0988/2026/ОК от 17.05.2026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15673" w:type="dxa"/>
            <w:gridSpan w:val="5"/>
            <w:shd w:val="clear" w:color="auto" w:fill="auto"/>
          </w:tcPr>
          <w:p>
            <w:pPr>
              <w:snapToGrid w:val="0"/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4. Совершенствование системы запретов, ограничений и обязанностей, установленных в целях противодействия коррупции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1498" w:type="dxa"/>
            <w:shd w:val="clear" w:color="auto" w:fill="auto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4"/>
                <w:sz w:val="26"/>
                <w:szCs w:val="26"/>
                <w:lang w:eastAsia="en-US"/>
              </w:rPr>
            </w:pPr>
            <w:r>
              <w:rPr>
                <w:spacing w:val="-4"/>
                <w:sz w:val="26"/>
                <w:szCs w:val="26"/>
                <w:lang w:eastAsia="en-US"/>
              </w:rPr>
              <w:t>4.1/4.1</w:t>
            </w:r>
          </w:p>
        </w:tc>
        <w:tc>
          <w:tcPr>
            <w:tcW w:w="14175" w:type="dxa"/>
            <w:gridSpan w:val="4"/>
            <w:shd w:val="clear" w:color="auto" w:fill="auto"/>
          </w:tcPr>
          <w:p>
            <w:pPr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Обеспечение соблюдения запретов, ограничений и обязанностей, установленных в целях противодействия коррупции: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1498" w:type="dxa"/>
            <w:shd w:val="clear" w:color="auto" w:fill="auto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4"/>
                <w:sz w:val="26"/>
                <w:szCs w:val="26"/>
                <w:lang w:eastAsia="en-US"/>
              </w:rPr>
            </w:pPr>
            <w:r>
              <w:rPr>
                <w:spacing w:val="-4"/>
                <w:sz w:val="26"/>
                <w:szCs w:val="26"/>
                <w:lang w:eastAsia="en-US"/>
              </w:rPr>
              <w:t>4.1.2/</w:t>
            </w:r>
          </w:p>
        </w:tc>
        <w:tc>
          <w:tcPr>
            <w:tcW w:w="5245" w:type="dxa"/>
            <w:shd w:val="clear" w:color="auto" w:fill="auto"/>
          </w:tcPr>
          <w:p>
            <w:pPr>
              <w:shd w:val="clear" w:color="auto" w:fill="FFFFFF"/>
              <w:autoSpaceDE w:val="0"/>
              <w:autoSpaceDN w:val="0"/>
              <w:adjustRightInd w:val="0"/>
              <w:ind w:right="5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Организация работы в подведомственных учреждениях по рассмотрению уведомлений о фактах обращения в целях склонения работников учреждений к совершению коррупционных правонарушений</w:t>
            </w:r>
          </w:p>
          <w:p>
            <w:pPr>
              <w:shd w:val="clear" w:color="auto" w:fill="FFFFFF"/>
              <w:autoSpaceDE w:val="0"/>
              <w:autoSpaceDN w:val="0"/>
              <w:adjustRightInd w:val="0"/>
              <w:ind w:right="56"/>
              <w:jc w:val="both"/>
              <w:rPr>
                <w:sz w:val="26"/>
                <w:szCs w:val="26"/>
              </w:rPr>
            </w:pPr>
          </w:p>
          <w:p>
            <w:pPr>
              <w:shd w:val="clear" w:color="auto" w:fill="FFFFFF"/>
              <w:autoSpaceDE w:val="0"/>
              <w:autoSpaceDN w:val="0"/>
              <w:adjustRightInd w:val="0"/>
              <w:ind w:right="56"/>
              <w:jc w:val="both"/>
              <w:rPr>
                <w:sz w:val="26"/>
                <w:szCs w:val="26"/>
              </w:rPr>
            </w:pPr>
          </w:p>
          <w:p>
            <w:pPr>
              <w:shd w:val="clear" w:color="auto" w:fill="FFFFFF"/>
              <w:autoSpaceDE w:val="0"/>
              <w:autoSpaceDN w:val="0"/>
              <w:adjustRightInd w:val="0"/>
              <w:ind w:right="56"/>
              <w:jc w:val="both"/>
              <w:rPr>
                <w:sz w:val="26"/>
                <w:szCs w:val="26"/>
              </w:rPr>
            </w:pPr>
          </w:p>
          <w:p>
            <w:pPr>
              <w:shd w:val="clear" w:color="auto" w:fill="FFFFFF"/>
              <w:autoSpaceDE w:val="0"/>
              <w:autoSpaceDN w:val="0"/>
              <w:adjustRightInd w:val="0"/>
              <w:ind w:right="5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Представление информации о результатах данной работы в </w:t>
            </w:r>
            <w:r>
              <w:rPr>
                <w:rStyle w:val="6"/>
                <w:color w:val="auto"/>
                <w:sz w:val="26"/>
                <w:szCs w:val="26"/>
                <w:u w:val="none"/>
              </w:rPr>
              <w:t>Управление дополнительного пенсионного обеспечения и государственной службы</w:t>
            </w:r>
          </w:p>
        </w:tc>
        <w:tc>
          <w:tcPr>
            <w:tcW w:w="1985" w:type="dxa"/>
            <w:shd w:val="clear" w:color="auto" w:fill="auto"/>
          </w:tcPr>
          <w:p>
            <w:pPr>
              <w:shd w:val="clear" w:color="auto" w:fill="FFFFFF"/>
              <w:jc w:val="center"/>
              <w:rPr>
                <w:spacing w:val="-4"/>
                <w:sz w:val="26"/>
                <w:szCs w:val="26"/>
                <w:lang w:eastAsia="en-US"/>
              </w:rPr>
            </w:pPr>
            <w:r>
              <w:rPr>
                <w:spacing w:val="-4"/>
                <w:sz w:val="26"/>
                <w:szCs w:val="26"/>
                <w:lang w:eastAsia="en-US"/>
              </w:rPr>
              <w:t>В порядке, установленном нормативными правовыми актами</w:t>
            </w:r>
          </w:p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Чукотского автономного округа</w:t>
            </w:r>
          </w:p>
          <w:p>
            <w:pPr>
              <w:pStyle w:val="15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pacing w:val="-4"/>
                <w:sz w:val="26"/>
                <w:szCs w:val="26"/>
                <w:lang w:eastAsia="en-US"/>
              </w:rPr>
            </w:pPr>
          </w:p>
          <w:p>
            <w:pPr>
              <w:shd w:val="clear" w:color="auto" w:fill="FFFFFF"/>
              <w:jc w:val="center"/>
              <w:rPr>
                <w:spacing w:val="-4"/>
                <w:sz w:val="26"/>
                <w:szCs w:val="26"/>
                <w:lang w:eastAsia="en-US"/>
              </w:rPr>
            </w:pPr>
            <w:r>
              <w:rPr>
                <w:spacing w:val="-4"/>
                <w:sz w:val="26"/>
                <w:szCs w:val="26"/>
                <w:lang w:eastAsia="en-US"/>
              </w:rPr>
              <w:t>Ежеквартально</w:t>
            </w:r>
          </w:p>
        </w:tc>
        <w:tc>
          <w:tcPr>
            <w:tcW w:w="2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rFonts w:hint="default"/>
                <w:sz w:val="26"/>
                <w:szCs w:val="26"/>
                <w:lang w:val="ru-RU"/>
              </w:rPr>
              <w:t>2</w:t>
            </w:r>
            <w:r>
              <w:rPr>
                <w:sz w:val="26"/>
                <w:szCs w:val="26"/>
              </w:rPr>
              <w:t xml:space="preserve"> квартал 2026 года</w:t>
            </w:r>
          </w:p>
        </w:tc>
        <w:tc>
          <w:tcPr>
            <w:tcW w:w="4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/>
              <w:autoSpaceDE w:val="0"/>
              <w:autoSpaceDN w:val="0"/>
              <w:adjustRightInd w:val="0"/>
              <w:ind w:right="5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ГКУ ЧАО «Межрайонный ЦЗН» за указанный период уведомлений о фактах обращения в целях склонения работников учреждений к совершению коррупционных правонарушений не поступало. </w:t>
            </w:r>
          </w:p>
          <w:p>
            <w:pPr>
              <w:shd w:val="clear" w:color="auto" w:fill="FFFFFF"/>
              <w:jc w:val="both"/>
              <w:rPr>
                <w:i/>
                <w:iCs/>
                <w:color w:val="FF0000"/>
                <w:spacing w:val="-4"/>
                <w:sz w:val="26"/>
                <w:szCs w:val="26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1498" w:type="dxa"/>
            <w:shd w:val="clear" w:color="auto" w:fill="auto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4"/>
                <w:sz w:val="26"/>
                <w:szCs w:val="26"/>
                <w:lang w:eastAsia="en-US"/>
              </w:rPr>
            </w:pPr>
            <w:r>
              <w:rPr>
                <w:spacing w:val="-4"/>
                <w:sz w:val="26"/>
                <w:szCs w:val="26"/>
                <w:lang w:eastAsia="en-US"/>
              </w:rPr>
              <w:t>4.1.7/4.1.6</w:t>
            </w:r>
          </w:p>
        </w:tc>
        <w:tc>
          <w:tcPr>
            <w:tcW w:w="5245" w:type="dxa"/>
            <w:shd w:val="clear" w:color="auto" w:fill="auto"/>
          </w:tcPr>
          <w:p>
            <w:pPr>
              <w:pStyle w:val="3"/>
              <w:keepNext w:val="0"/>
              <w:shd w:val="clear" w:color="auto" w:fill="FFFFFF"/>
              <w:autoSpaceDE w:val="0"/>
              <w:autoSpaceDN w:val="0"/>
              <w:adjustRightInd w:val="0"/>
              <w:spacing w:before="0"/>
              <w:ind w:right="56"/>
              <w:jc w:val="both"/>
              <w:rPr>
                <w:rFonts w:ascii="Times New Roman" w:hAnsi="Times New Roman" w:cs="Times New Roman"/>
                <w:bCs/>
                <w:iCs/>
                <w:color w:val="auto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</w:rPr>
              <w:t>Организация работы по обеспечению соблюдения, работниками подведомственных учреждений порядка сообщения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</w:t>
            </w:r>
          </w:p>
        </w:tc>
        <w:tc>
          <w:tcPr>
            <w:tcW w:w="1985" w:type="dxa"/>
            <w:shd w:val="clear" w:color="auto" w:fill="auto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4"/>
                <w:sz w:val="26"/>
                <w:szCs w:val="26"/>
                <w:lang w:eastAsia="en-US"/>
              </w:rPr>
            </w:pPr>
            <w:r>
              <w:rPr>
                <w:spacing w:val="-4"/>
                <w:sz w:val="26"/>
                <w:szCs w:val="26"/>
                <w:lang w:eastAsia="en-US"/>
              </w:rPr>
              <w:t>В порядке, установленном нормативными правовыми актами</w:t>
            </w:r>
          </w:p>
        </w:tc>
        <w:tc>
          <w:tcPr>
            <w:tcW w:w="2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i/>
                <w:iCs/>
                <w:color w:val="FF0000"/>
                <w:sz w:val="26"/>
                <w:szCs w:val="26"/>
              </w:rPr>
            </w:pPr>
            <w:r>
              <w:rPr>
                <w:rFonts w:hint="default"/>
                <w:sz w:val="26"/>
                <w:szCs w:val="26"/>
                <w:lang w:val="ru-RU"/>
              </w:rPr>
              <w:t>2</w:t>
            </w:r>
            <w:r>
              <w:rPr>
                <w:sz w:val="26"/>
                <w:szCs w:val="26"/>
              </w:rPr>
              <w:t xml:space="preserve"> квартал 2026 года</w:t>
            </w:r>
          </w:p>
        </w:tc>
        <w:tc>
          <w:tcPr>
            <w:tcW w:w="4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/>
              <w:autoSpaceDE w:val="0"/>
              <w:autoSpaceDN w:val="0"/>
              <w:adjustRightInd w:val="0"/>
              <w:ind w:right="56"/>
              <w:jc w:val="both"/>
              <w:rPr>
                <w:rFonts w:hint="default"/>
                <w:i/>
                <w:iCs/>
                <w:color w:val="FF0000"/>
                <w:spacing w:val="-4"/>
                <w:sz w:val="26"/>
                <w:szCs w:val="26"/>
                <w:lang w:val="ru-RU" w:eastAsia="en-US"/>
              </w:rPr>
            </w:pPr>
            <w:r>
              <w:rPr>
                <w:sz w:val="26"/>
                <w:szCs w:val="26"/>
              </w:rPr>
              <w:t xml:space="preserve">В ГКУ ЧАО «Межрайонный ЦЗН» за указанный период </w:t>
            </w:r>
            <w:r>
              <w:rPr>
                <w:bCs/>
                <w:iCs/>
                <w:sz w:val="26"/>
                <w:szCs w:val="26"/>
              </w:rPr>
              <w:t>сообщения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</w:t>
            </w:r>
            <w:r>
              <w:rPr>
                <w:sz w:val="26"/>
                <w:szCs w:val="26"/>
              </w:rPr>
              <w:t xml:space="preserve"> не поступало</w:t>
            </w:r>
            <w:r>
              <w:rPr>
                <w:rFonts w:hint="default"/>
                <w:sz w:val="26"/>
                <w:szCs w:val="26"/>
                <w:lang w:val="ru-RU"/>
              </w:rPr>
              <w:t>. С порядком сообщения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 работники ГКУ ЧАО «Межрайонный ЦЗН» ознакомлены.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1498" w:type="dxa"/>
            <w:shd w:val="clear" w:color="auto" w:fill="auto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4"/>
                <w:sz w:val="26"/>
                <w:szCs w:val="26"/>
                <w:lang w:eastAsia="en-US"/>
              </w:rPr>
            </w:pPr>
            <w:r>
              <w:rPr>
                <w:spacing w:val="-4"/>
                <w:sz w:val="26"/>
                <w:szCs w:val="26"/>
                <w:lang w:eastAsia="en-US"/>
              </w:rPr>
              <w:t>4.1.9/4.1.8</w:t>
            </w:r>
          </w:p>
        </w:tc>
        <w:tc>
          <w:tcPr>
            <w:tcW w:w="5245" w:type="dxa"/>
            <w:shd w:val="clear" w:color="auto" w:fill="auto"/>
          </w:tcPr>
          <w:p>
            <w:pPr>
              <w:shd w:val="clear" w:color="auto" w:fill="FFFFFF"/>
              <w:autoSpaceDE w:val="0"/>
              <w:autoSpaceDN w:val="0"/>
              <w:adjustRightInd w:val="0"/>
              <w:ind w:right="56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анализа сведений о соблюдении</w:t>
            </w:r>
            <w:r>
              <w:rPr>
                <w:b/>
                <w:bCs/>
                <w:i/>
                <w:iCs/>
                <w:sz w:val="26"/>
                <w:szCs w:val="26"/>
              </w:rPr>
              <w:t xml:space="preserve"> </w:t>
            </w:r>
            <w:r>
              <w:rPr>
                <w:bCs/>
                <w:iCs/>
                <w:sz w:val="26"/>
                <w:szCs w:val="26"/>
              </w:rPr>
              <w:t>работниками подведомственных учреждений</w:t>
            </w:r>
            <w:r>
              <w:rPr>
                <w:sz w:val="26"/>
                <w:szCs w:val="26"/>
              </w:rPr>
              <w:t xml:space="preserve"> требований к служебному поведению, о предотвращении или урегулировании конфликта интересов и соблюдении установленных для них запретов, ограничений и обязанностей</w:t>
            </w:r>
          </w:p>
        </w:tc>
        <w:tc>
          <w:tcPr>
            <w:tcW w:w="1985" w:type="dxa"/>
            <w:shd w:val="clear" w:color="auto" w:fill="auto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4"/>
                <w:sz w:val="26"/>
                <w:szCs w:val="26"/>
                <w:lang w:eastAsia="en-US"/>
              </w:rPr>
            </w:pPr>
            <w:r>
              <w:rPr>
                <w:spacing w:val="-4"/>
                <w:sz w:val="26"/>
                <w:szCs w:val="26"/>
                <w:lang w:eastAsia="en-US"/>
              </w:rPr>
              <w:t>В порядке, установленном нормативными правовыми актами</w:t>
            </w:r>
          </w:p>
        </w:tc>
        <w:tc>
          <w:tcPr>
            <w:tcW w:w="2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rFonts w:hint="default"/>
                <w:sz w:val="26"/>
                <w:szCs w:val="26"/>
                <w:lang w:val="ru-RU"/>
              </w:rPr>
              <w:t>2</w:t>
            </w:r>
            <w:r>
              <w:rPr>
                <w:sz w:val="26"/>
                <w:szCs w:val="26"/>
              </w:rPr>
              <w:t xml:space="preserve"> квартал 2026 года</w:t>
            </w:r>
          </w:p>
        </w:tc>
        <w:tc>
          <w:tcPr>
            <w:tcW w:w="4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both"/>
              <w:rPr>
                <w:spacing w:val="-4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Регулярно проводится информирование вновь принятых сотрудников, разъяснение и внедрение норм корпоративной этики, стандартов антикоррупционного поведения, в том числе об ответственности за совершение коррупционных правонарушений, в том числе о</w:t>
            </w:r>
            <w:r>
              <w:rPr>
                <w:rFonts w:eastAsia="Calibri"/>
                <w:sz w:val="26"/>
                <w:szCs w:val="26"/>
              </w:rPr>
              <w:t>существляется контроль исполнения решений, принятых комиссией по урегулированию конфликта интересов ГКУ ЧАО «Межрайонный ЦЗН».</w:t>
            </w:r>
            <w:r>
              <w:rPr>
                <w:rFonts w:hint="default" w:eastAsia="Calibri"/>
                <w:sz w:val="26"/>
                <w:szCs w:val="26"/>
                <w:lang w:val="ru-RU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val="ru-RU"/>
              </w:rPr>
              <w:t>За</w:t>
            </w:r>
            <w:r>
              <w:rPr>
                <w:rFonts w:hint="default" w:eastAsia="Calibri"/>
                <w:sz w:val="26"/>
                <w:szCs w:val="26"/>
                <w:lang w:val="ru-RU"/>
              </w:rPr>
              <w:t xml:space="preserve"> 2 квартал 2026 года в ГКУ ЧАО «Межрайонный ЦЗН» принято 9 работников.</w:t>
            </w:r>
            <w:r>
              <w:rPr>
                <w:rFonts w:eastAsia="Calibri"/>
                <w:sz w:val="26"/>
                <w:szCs w:val="26"/>
              </w:rPr>
              <w:t xml:space="preserve"> Выявленных нарушений </w:t>
            </w:r>
            <w:r>
              <w:rPr>
                <w:sz w:val="26"/>
                <w:szCs w:val="26"/>
              </w:rPr>
              <w:t xml:space="preserve">требований  </w:t>
            </w:r>
            <w:r>
              <w:rPr>
                <w:bCs/>
                <w:sz w:val="26"/>
                <w:szCs w:val="26"/>
              </w:rPr>
              <w:t xml:space="preserve">работниками </w:t>
            </w:r>
            <w:r>
              <w:rPr>
                <w:sz w:val="26"/>
                <w:szCs w:val="26"/>
              </w:rPr>
              <w:t>к служебному поведению, о предотвращении или урегулировании конфликта интересов и соблюдении установленных для них запретов, ограничений и обязанностей за указанный период не обнаружено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1498" w:type="dxa"/>
            <w:shd w:val="clear" w:color="auto" w:fill="auto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4"/>
                <w:sz w:val="26"/>
                <w:szCs w:val="26"/>
                <w:lang w:eastAsia="en-US"/>
              </w:rPr>
            </w:pPr>
            <w:r>
              <w:rPr>
                <w:spacing w:val="-4"/>
                <w:sz w:val="26"/>
                <w:szCs w:val="26"/>
                <w:lang w:eastAsia="en-US"/>
              </w:rPr>
              <w:t>4.2/4.2</w:t>
            </w:r>
          </w:p>
        </w:tc>
        <w:tc>
          <w:tcPr>
            <w:tcW w:w="14175" w:type="dxa"/>
            <w:gridSpan w:val="4"/>
            <w:shd w:val="clear" w:color="auto" w:fill="auto"/>
          </w:tcPr>
          <w:p>
            <w:pPr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Повышение эффективности мер по предотвращению и урегулированию конфликта интересов: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1498" w:type="dxa"/>
            <w:shd w:val="clear" w:color="auto" w:fill="auto"/>
          </w:tcPr>
          <w:p>
            <w:pPr>
              <w:autoSpaceDE w:val="0"/>
              <w:jc w:val="center"/>
              <w:rPr>
                <w:spacing w:val="-4"/>
                <w:sz w:val="26"/>
                <w:szCs w:val="26"/>
                <w:lang w:eastAsia="en-US"/>
              </w:rPr>
            </w:pPr>
            <w:r>
              <w:rPr>
                <w:spacing w:val="-4"/>
                <w:sz w:val="26"/>
                <w:szCs w:val="26"/>
                <w:lang w:eastAsia="en-US"/>
              </w:rPr>
              <w:t>4.2.3/</w:t>
            </w:r>
          </w:p>
        </w:tc>
        <w:tc>
          <w:tcPr>
            <w:tcW w:w="5245" w:type="dxa"/>
            <w:shd w:val="clear" w:color="auto" w:fill="auto"/>
          </w:tcPr>
          <w:p>
            <w:pPr>
              <w:shd w:val="clear" w:color="auto" w:fill="FFFFFF"/>
              <w:tabs>
                <w:tab w:val="left" w:pos="1390"/>
              </w:tabs>
              <w:ind w:left="37" w:right="140"/>
              <w:jc w:val="both"/>
              <w:rPr>
                <w:spacing w:val="-4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Проведение анализа личных дел, иных документов работников подведомственных учреждений на предмет выявления конфликта интересов, включающий в себя, в том числе, изучение данных о прошлых местах работы, данных о родственниках, местах их работы</w:t>
            </w:r>
          </w:p>
        </w:tc>
        <w:tc>
          <w:tcPr>
            <w:tcW w:w="1985" w:type="dxa"/>
            <w:shd w:val="clear" w:color="auto" w:fill="auto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4"/>
                <w:sz w:val="26"/>
                <w:szCs w:val="26"/>
                <w:lang w:eastAsia="en-US"/>
              </w:rPr>
            </w:pPr>
            <w:r>
              <w:rPr>
                <w:spacing w:val="-4"/>
                <w:sz w:val="26"/>
                <w:szCs w:val="26"/>
                <w:lang w:eastAsia="en-US"/>
              </w:rPr>
              <w:t xml:space="preserve">При </w:t>
            </w:r>
            <w:r>
              <w:rPr>
                <w:spacing w:val="-4"/>
                <w:sz w:val="26"/>
                <w:szCs w:val="26"/>
                <w:lang w:val="ru-RU" w:eastAsia="en-US"/>
              </w:rPr>
              <w:t>приёме</w:t>
            </w:r>
            <w:r>
              <w:rPr>
                <w:spacing w:val="-4"/>
                <w:sz w:val="26"/>
                <w:szCs w:val="26"/>
                <w:lang w:eastAsia="en-US"/>
              </w:rPr>
              <w:t xml:space="preserve"> на работу, далее</w:t>
            </w:r>
          </w:p>
          <w:p>
            <w:pPr>
              <w:jc w:val="center"/>
              <w:rPr>
                <w:rStyle w:val="6"/>
                <w:rFonts w:eastAsia="Calibri"/>
                <w:color w:val="auto"/>
                <w:sz w:val="26"/>
                <w:szCs w:val="26"/>
                <w:u w:val="none"/>
              </w:rPr>
            </w:pPr>
            <w:r>
              <w:rPr>
                <w:spacing w:val="-4"/>
                <w:sz w:val="26"/>
                <w:szCs w:val="26"/>
                <w:lang w:eastAsia="en-US"/>
              </w:rPr>
              <w:t>ежеквартально</w:t>
            </w:r>
          </w:p>
        </w:tc>
        <w:tc>
          <w:tcPr>
            <w:tcW w:w="2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i/>
                <w:iCs/>
                <w:color w:val="FF0000"/>
                <w:sz w:val="26"/>
                <w:szCs w:val="26"/>
              </w:rPr>
            </w:pPr>
            <w:r>
              <w:rPr>
                <w:rFonts w:hint="default"/>
                <w:sz w:val="26"/>
                <w:szCs w:val="26"/>
                <w:lang w:val="ru-RU"/>
              </w:rPr>
              <w:t>2</w:t>
            </w:r>
            <w:r>
              <w:rPr>
                <w:sz w:val="26"/>
                <w:szCs w:val="26"/>
              </w:rPr>
              <w:t xml:space="preserve"> квартал 2026 года</w:t>
            </w:r>
          </w:p>
        </w:tc>
        <w:tc>
          <w:tcPr>
            <w:tcW w:w="4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/>
                <w:iCs/>
                <w:color w:val="FF0000"/>
                <w:spacing w:val="-4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 xml:space="preserve">При анализе личных дел, иных документов </w:t>
            </w:r>
            <w:r>
              <w:rPr>
                <w:rFonts w:hint="default"/>
                <w:sz w:val="26"/>
                <w:szCs w:val="26"/>
                <w:lang w:val="ru-RU"/>
              </w:rPr>
              <w:t xml:space="preserve">9 принятых </w:t>
            </w:r>
            <w:r>
              <w:rPr>
                <w:sz w:val="26"/>
                <w:szCs w:val="26"/>
              </w:rPr>
              <w:t xml:space="preserve">работников на предмет выявления конфликта интересов при поступлении на работу </w:t>
            </w:r>
            <w:r>
              <w:rPr>
                <w:sz w:val="26"/>
                <w:szCs w:val="26"/>
                <w:lang w:val="ru-RU"/>
              </w:rPr>
              <w:t>нарушения</w:t>
            </w:r>
            <w:r>
              <w:rPr>
                <w:rFonts w:hint="default"/>
                <w:sz w:val="26"/>
                <w:szCs w:val="26"/>
                <w:lang w:val="ru-RU"/>
              </w:rPr>
              <w:t xml:space="preserve"> не выявлены</w:t>
            </w:r>
            <w:r>
              <w:rPr>
                <w:sz w:val="26"/>
                <w:szCs w:val="26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1498" w:type="dxa"/>
            <w:shd w:val="clear" w:color="auto" w:fill="auto"/>
          </w:tcPr>
          <w:p>
            <w:pPr>
              <w:shd w:val="clear" w:color="auto" w:fill="FFFFFF"/>
              <w:jc w:val="center"/>
              <w:rPr>
                <w:spacing w:val="-4"/>
                <w:sz w:val="26"/>
                <w:szCs w:val="26"/>
                <w:lang w:eastAsia="en-US"/>
              </w:rPr>
            </w:pPr>
            <w:r>
              <w:rPr>
                <w:spacing w:val="-4"/>
                <w:sz w:val="26"/>
                <w:szCs w:val="26"/>
                <w:lang w:eastAsia="en-US"/>
              </w:rPr>
              <w:t>4.2.4/4.2.3</w:t>
            </w:r>
          </w:p>
        </w:tc>
        <w:tc>
          <w:tcPr>
            <w:tcW w:w="5245" w:type="dxa"/>
            <w:shd w:val="clear" w:color="auto" w:fill="auto"/>
          </w:tcPr>
          <w:p>
            <w:pPr>
              <w:shd w:val="clear" w:color="auto" w:fill="FFFFFF"/>
              <w:autoSpaceDE w:val="0"/>
              <w:autoSpaceDN w:val="0"/>
              <w:adjustRightInd w:val="0"/>
              <w:ind w:right="14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Организация работы по рассмотрению уведомлений работников подведомственных учреждений о возникновении личной заинтересованности при исполнении должностных обязанностей, которая приводит или может привести к конфликту интересов, принятию мер по предотвращению или урегулированию такого конфликта и применению мер ответственности в соответствии с законодательством Российской Федерации</w:t>
            </w:r>
          </w:p>
          <w:p>
            <w:pPr>
              <w:shd w:val="clear" w:color="auto" w:fill="FFFFFF"/>
              <w:autoSpaceDE w:val="0"/>
              <w:autoSpaceDN w:val="0"/>
              <w:adjustRightInd w:val="0"/>
              <w:ind w:right="140"/>
              <w:jc w:val="both"/>
              <w:rPr>
                <w:sz w:val="26"/>
                <w:szCs w:val="26"/>
              </w:rPr>
            </w:pPr>
          </w:p>
          <w:p>
            <w:pPr>
              <w:shd w:val="clear" w:color="auto" w:fill="FFFFFF"/>
              <w:autoSpaceDE w:val="0"/>
              <w:autoSpaceDN w:val="0"/>
              <w:adjustRightInd w:val="0"/>
              <w:ind w:right="14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br w:type="textWrapping"/>
            </w:r>
            <w:r>
              <w:rPr>
                <w:sz w:val="26"/>
                <w:szCs w:val="26"/>
              </w:rPr>
              <w:t xml:space="preserve">Представление сводных сведений и соответствующих материалов о результатах данной работы в Управление дополнительного пенсионного обеспечения и государственной службы Департамента </w:t>
            </w:r>
          </w:p>
        </w:tc>
        <w:tc>
          <w:tcPr>
            <w:tcW w:w="1985" w:type="dxa"/>
            <w:shd w:val="clear" w:color="auto" w:fill="auto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4"/>
                <w:sz w:val="26"/>
                <w:szCs w:val="26"/>
                <w:lang w:eastAsia="en-US"/>
              </w:rPr>
            </w:pPr>
            <w:r>
              <w:rPr>
                <w:spacing w:val="-4"/>
                <w:sz w:val="26"/>
                <w:szCs w:val="26"/>
                <w:lang w:eastAsia="en-US"/>
              </w:rPr>
              <w:t>В порядке и сроки, установленные нормативными правовыми актами</w:t>
            </w:r>
          </w:p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4"/>
                <w:sz w:val="26"/>
                <w:szCs w:val="26"/>
                <w:lang w:eastAsia="en-US"/>
              </w:rPr>
            </w:pPr>
          </w:p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4"/>
                <w:sz w:val="26"/>
                <w:szCs w:val="26"/>
                <w:lang w:eastAsia="en-US"/>
              </w:rPr>
            </w:pPr>
          </w:p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4"/>
                <w:sz w:val="26"/>
                <w:szCs w:val="26"/>
                <w:lang w:eastAsia="en-US"/>
              </w:rPr>
            </w:pPr>
          </w:p>
          <w:p>
            <w:pPr>
              <w:shd w:val="clear" w:color="auto" w:fill="FFFFFF"/>
              <w:autoSpaceDE w:val="0"/>
              <w:autoSpaceDN w:val="0"/>
              <w:adjustRightInd w:val="0"/>
              <w:rPr>
                <w:spacing w:val="-4"/>
                <w:sz w:val="26"/>
                <w:szCs w:val="26"/>
                <w:lang w:eastAsia="en-US"/>
              </w:rPr>
            </w:pPr>
          </w:p>
          <w:p>
            <w:pPr>
              <w:shd w:val="clear" w:color="auto" w:fill="FFFFFF"/>
              <w:autoSpaceDE w:val="0"/>
              <w:autoSpaceDN w:val="0"/>
              <w:adjustRightInd w:val="0"/>
              <w:rPr>
                <w:spacing w:val="-4"/>
                <w:sz w:val="26"/>
                <w:szCs w:val="26"/>
                <w:lang w:eastAsia="en-US"/>
              </w:rPr>
            </w:pPr>
          </w:p>
          <w:p>
            <w:pPr>
              <w:shd w:val="clear" w:color="auto" w:fill="FFFFFF"/>
              <w:autoSpaceDE w:val="0"/>
              <w:autoSpaceDN w:val="0"/>
              <w:adjustRightInd w:val="0"/>
              <w:rPr>
                <w:spacing w:val="-4"/>
                <w:sz w:val="26"/>
                <w:szCs w:val="26"/>
                <w:lang w:eastAsia="en-US"/>
              </w:rPr>
            </w:pPr>
          </w:p>
          <w:p>
            <w:pPr>
              <w:shd w:val="clear" w:color="auto" w:fill="FFFFFF"/>
              <w:autoSpaceDE w:val="0"/>
              <w:autoSpaceDN w:val="0"/>
              <w:adjustRightInd w:val="0"/>
              <w:rPr>
                <w:spacing w:val="-4"/>
                <w:sz w:val="26"/>
                <w:szCs w:val="26"/>
                <w:lang w:eastAsia="en-US"/>
              </w:rPr>
            </w:pPr>
          </w:p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4"/>
                <w:sz w:val="26"/>
                <w:szCs w:val="26"/>
                <w:lang w:eastAsia="en-US"/>
              </w:rPr>
            </w:pPr>
            <w:r>
              <w:rPr>
                <w:spacing w:val="-4"/>
                <w:sz w:val="26"/>
                <w:szCs w:val="26"/>
                <w:lang w:eastAsia="en-US"/>
              </w:rPr>
              <w:t>Ежеквартально</w:t>
            </w:r>
          </w:p>
        </w:tc>
        <w:tc>
          <w:tcPr>
            <w:tcW w:w="2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i/>
                <w:iCs/>
                <w:color w:val="FF0000"/>
                <w:sz w:val="26"/>
                <w:szCs w:val="26"/>
              </w:rPr>
            </w:pPr>
            <w:r>
              <w:rPr>
                <w:rFonts w:hint="default"/>
                <w:sz w:val="26"/>
                <w:szCs w:val="26"/>
                <w:lang w:val="ru-RU"/>
              </w:rPr>
              <w:t>2</w:t>
            </w:r>
            <w:r>
              <w:rPr>
                <w:sz w:val="26"/>
                <w:szCs w:val="26"/>
              </w:rPr>
              <w:t xml:space="preserve"> квартал 2026 года</w:t>
            </w:r>
          </w:p>
        </w:tc>
        <w:tc>
          <w:tcPr>
            <w:tcW w:w="4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pStyle w:val="15"/>
              <w:shd w:val="clear" w:color="auto" w:fill="FFFFFF"/>
              <w:ind w:firstLine="0"/>
              <w:jc w:val="both"/>
              <w:rPr>
                <w:rFonts w:hint="default"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 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отчётный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период 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указанные</w:t>
            </w:r>
            <w:r>
              <w:rPr>
                <w:rFonts w:hint="default" w:ascii="Times New Roman" w:hAnsi="Times New Roman" w:cs="Times New Roman"/>
                <w:sz w:val="26"/>
                <w:szCs w:val="26"/>
                <w:lang w:val="ru-RU"/>
              </w:rPr>
              <w:t xml:space="preserve"> уведомления не поступали и не рассматривались</w:t>
            </w:r>
          </w:p>
          <w:p>
            <w:pPr>
              <w:pStyle w:val="15"/>
              <w:shd w:val="clear" w:color="auto" w:fill="FFFFFF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>
            <w:pPr>
              <w:pStyle w:val="15"/>
              <w:shd w:val="clear" w:color="auto" w:fill="FFFFFF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>
            <w:pPr>
              <w:pStyle w:val="15"/>
              <w:shd w:val="clear" w:color="auto" w:fill="FFFFFF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>
            <w:pPr>
              <w:pStyle w:val="15"/>
              <w:shd w:val="clear" w:color="auto" w:fill="FFFFFF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>
            <w:pPr>
              <w:pStyle w:val="15"/>
              <w:shd w:val="clear" w:color="auto" w:fill="FFFFFF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>
            <w:pPr>
              <w:pStyle w:val="15"/>
              <w:shd w:val="clear" w:color="auto" w:fill="FFFFFF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>
            <w:pPr>
              <w:pStyle w:val="15"/>
              <w:shd w:val="clear" w:color="auto" w:fill="FFFFFF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>
            <w:pPr>
              <w:pStyle w:val="15"/>
              <w:shd w:val="clear" w:color="auto" w:fill="FFFFFF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>
            <w:pPr>
              <w:pStyle w:val="15"/>
              <w:shd w:val="clear" w:color="auto" w:fill="FFFFFF"/>
              <w:ind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i/>
                <w:iCs/>
                <w:color w:val="FF0000"/>
                <w:spacing w:val="-4"/>
                <w:sz w:val="26"/>
                <w:szCs w:val="26"/>
                <w:lang w:eastAsia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1498" w:type="dxa"/>
            <w:shd w:val="clear" w:color="auto" w:fill="auto"/>
          </w:tcPr>
          <w:p>
            <w:pPr>
              <w:shd w:val="clear" w:color="auto" w:fill="FFFFFF"/>
              <w:jc w:val="center"/>
              <w:rPr>
                <w:spacing w:val="-4"/>
                <w:sz w:val="26"/>
                <w:szCs w:val="26"/>
                <w:lang w:eastAsia="en-US"/>
              </w:rPr>
            </w:pPr>
            <w:r>
              <w:rPr>
                <w:spacing w:val="-4"/>
                <w:sz w:val="26"/>
                <w:szCs w:val="26"/>
                <w:lang w:eastAsia="en-US"/>
              </w:rPr>
              <w:t>4.2.5/4.2.4</w:t>
            </w:r>
          </w:p>
        </w:tc>
        <w:tc>
          <w:tcPr>
            <w:tcW w:w="5245" w:type="dxa"/>
            <w:shd w:val="clear" w:color="auto" w:fill="auto"/>
          </w:tcPr>
          <w:p>
            <w:pPr>
              <w:shd w:val="clear" w:color="auto" w:fill="FFFFFF"/>
              <w:autoSpaceDE w:val="0"/>
              <w:autoSpaceDN w:val="0"/>
              <w:adjustRightInd w:val="0"/>
              <w:ind w:right="14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систематической работы по оценке (корректировке) коррупционных рисков, возникающих при реализации государственных функций/услуг Департамента, подведомственных учреждений, в соответствии с Методическими рекомендациями Министерства труда и социальной защиты Российской Федерации</w:t>
            </w:r>
          </w:p>
        </w:tc>
        <w:tc>
          <w:tcPr>
            <w:tcW w:w="1985" w:type="dxa"/>
            <w:shd w:val="clear" w:color="auto" w:fill="auto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4"/>
                <w:sz w:val="26"/>
                <w:szCs w:val="26"/>
                <w:lang w:eastAsia="en-US"/>
              </w:rPr>
            </w:pPr>
            <w:r>
              <w:rPr>
                <w:spacing w:val="-4"/>
                <w:sz w:val="26"/>
                <w:szCs w:val="26"/>
                <w:lang w:eastAsia="en-US"/>
              </w:rPr>
              <w:t>Ежеквартально</w:t>
            </w:r>
          </w:p>
        </w:tc>
        <w:tc>
          <w:tcPr>
            <w:tcW w:w="2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rFonts w:hint="default"/>
                <w:spacing w:val="-4"/>
                <w:sz w:val="26"/>
                <w:szCs w:val="26"/>
                <w:lang w:val="ru-RU" w:eastAsia="en-US"/>
              </w:rPr>
              <w:t>2</w:t>
            </w:r>
            <w:r>
              <w:rPr>
                <w:spacing w:val="-4"/>
                <w:sz w:val="26"/>
                <w:szCs w:val="26"/>
                <w:lang w:eastAsia="en-US"/>
              </w:rPr>
              <w:t xml:space="preserve"> квартал 2026 года</w:t>
            </w:r>
          </w:p>
        </w:tc>
        <w:tc>
          <w:tcPr>
            <w:tcW w:w="4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both"/>
              <w:rPr>
                <w:rFonts w:hint="default"/>
                <w:spacing w:val="-4"/>
                <w:sz w:val="26"/>
                <w:szCs w:val="26"/>
                <w:lang w:val="ru-RU" w:eastAsia="en-US"/>
              </w:rPr>
            </w:pPr>
            <w:r>
              <w:rPr>
                <w:rFonts w:hint="default"/>
                <w:spacing w:val="-4"/>
                <w:sz w:val="26"/>
                <w:szCs w:val="26"/>
                <w:lang w:val="ru-RU" w:eastAsia="en-US"/>
              </w:rPr>
              <w:t xml:space="preserve"> 19 мая 2026 года приказом ГКУ ЧАО «Межрайонный ЦЗН» № П-071-ОД/2026 утверждён Календарный план мероприятий по оценке коррупционных рисков. В соответствии с которым приказом ГКУ ЧАО «Межрайонный ЦЗН» от 22 мая 2026 года № П-074-ОД/2026 утверждён Перечень должностей, исполнение обязанностей по которым связано с коррупционными рисками. Подготовлен отчёт об оценке коррупционных рисков в деятельности ГКУ ЧАО «Межрайонный ЦЗН». Приказом ГКУ ЧАО «Межрайонный ЦЗН» утверждён Перечень коррупционно-опасных функций и карты коррупционных рисков и комплекса мер по их минимизации» от 19 июня 2026 года № П-088-ОД/2026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1498" w:type="dxa"/>
            <w:shd w:val="clear" w:color="auto" w:fill="auto"/>
          </w:tcPr>
          <w:p>
            <w:pPr>
              <w:shd w:val="clear" w:color="auto" w:fill="FFFFFF"/>
              <w:jc w:val="center"/>
              <w:rPr>
                <w:spacing w:val="-4"/>
                <w:sz w:val="26"/>
                <w:szCs w:val="26"/>
                <w:lang w:eastAsia="en-US"/>
              </w:rPr>
            </w:pPr>
            <w:r>
              <w:rPr>
                <w:spacing w:val="-4"/>
                <w:sz w:val="26"/>
                <w:szCs w:val="26"/>
                <w:lang w:eastAsia="en-US"/>
              </w:rPr>
              <w:t>4.3/4.3</w:t>
            </w:r>
          </w:p>
        </w:tc>
        <w:tc>
          <w:tcPr>
            <w:tcW w:w="14175" w:type="dxa"/>
            <w:gridSpan w:val="4"/>
            <w:shd w:val="clear" w:color="auto" w:fill="auto"/>
          </w:tcPr>
          <w:p>
            <w:pPr>
              <w:snapToGrid w:val="0"/>
              <w:jc w:val="both"/>
              <w:rPr>
                <w:sz w:val="26"/>
                <w:szCs w:val="26"/>
              </w:rPr>
            </w:pPr>
            <w:bookmarkStart w:id="0" w:name="_Hlk124243472"/>
            <w:r>
              <w:rPr>
                <w:sz w:val="26"/>
                <w:szCs w:val="26"/>
              </w:rPr>
              <w:t xml:space="preserve">Совершенствование работы представления сведений о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лицами, </w:t>
            </w:r>
            <w:bookmarkEnd w:id="0"/>
            <w:r>
              <w:rPr>
                <w:sz w:val="26"/>
                <w:szCs w:val="26"/>
              </w:rPr>
              <w:t xml:space="preserve">в чьи обязанности входит представление таких сведений: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1498" w:type="dxa"/>
            <w:shd w:val="clear" w:color="auto" w:fill="auto"/>
          </w:tcPr>
          <w:p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4.3.1/4.3.1</w:t>
            </w:r>
          </w:p>
        </w:tc>
        <w:tc>
          <w:tcPr>
            <w:tcW w:w="5245" w:type="dxa"/>
            <w:shd w:val="clear" w:color="auto" w:fill="auto"/>
          </w:tcPr>
          <w:p>
            <w:pPr>
              <w:shd w:val="clear" w:color="auto" w:fill="FFFFFF"/>
              <w:autoSpaceDE w:val="0"/>
              <w:autoSpaceDN w:val="0"/>
              <w:adjustRightInd w:val="0"/>
              <w:ind w:right="14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Организация работы по представлению сведений о своих доходах, об имуществе и обязательствах имущественного характера, а также сведений о доходах, об имуществе и обязательствах имущественного характера своих супруги (супруга) и несовершеннолетних детей:</w:t>
            </w:r>
          </w:p>
          <w:p>
            <w:pPr>
              <w:shd w:val="clear" w:color="auto" w:fill="FFFFFF"/>
              <w:autoSpaceDE w:val="0"/>
              <w:autoSpaceDN w:val="0"/>
              <w:adjustRightInd w:val="0"/>
              <w:ind w:right="140" w:firstLine="37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гражданами, претендующими на замещение должностей руководителей подведомственных учреждений;</w:t>
            </w:r>
          </w:p>
          <w:p>
            <w:pPr>
              <w:shd w:val="clear" w:color="auto" w:fill="FFFFFF"/>
              <w:autoSpaceDE w:val="0"/>
              <w:autoSpaceDN w:val="0"/>
              <w:adjustRightInd w:val="0"/>
              <w:ind w:right="140" w:firstLine="37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руководителями подведомственных учреждений </w:t>
            </w:r>
          </w:p>
        </w:tc>
        <w:tc>
          <w:tcPr>
            <w:tcW w:w="1985" w:type="dxa"/>
            <w:shd w:val="clear" w:color="auto" w:fill="auto"/>
          </w:tcPr>
          <w:p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порядке и сроки, установленные нормативными правовыми актами </w:t>
            </w:r>
          </w:p>
        </w:tc>
        <w:tc>
          <w:tcPr>
            <w:tcW w:w="2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rFonts w:hint="default"/>
                <w:sz w:val="26"/>
                <w:szCs w:val="26"/>
                <w:lang w:val="ru-RU"/>
              </w:rPr>
              <w:t>2</w:t>
            </w:r>
            <w:r>
              <w:rPr>
                <w:sz w:val="26"/>
                <w:szCs w:val="26"/>
              </w:rPr>
              <w:t xml:space="preserve"> квартал 2026 года </w:t>
            </w:r>
          </w:p>
        </w:tc>
        <w:tc>
          <w:tcPr>
            <w:tcW w:w="4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hint="default"/>
                <w:i/>
                <w:iCs/>
                <w:color w:val="FF0000"/>
                <w:sz w:val="26"/>
                <w:szCs w:val="26"/>
                <w:lang w:val="ru-RU"/>
              </w:rPr>
            </w:pPr>
            <w:r>
              <w:rPr>
                <w:rFonts w:hint="default"/>
                <w:i/>
                <w:iCs/>
                <w:color w:val="FF0000"/>
                <w:sz w:val="26"/>
                <w:szCs w:val="26"/>
                <w:lang w:val="ru-RU"/>
              </w:rPr>
              <w:t xml:space="preserve"> </w:t>
            </w:r>
            <w:r>
              <w:rPr>
                <w:rFonts w:hint="default"/>
                <w:i w:val="0"/>
                <w:iCs w:val="0"/>
                <w:color w:val="auto"/>
                <w:sz w:val="26"/>
                <w:szCs w:val="26"/>
                <w:lang w:val="ru-RU"/>
              </w:rPr>
              <w:t>В случае возникновения оснований сведения подаются не позднее 30 апреля года, следующего за отчётным годом в Департамент социальной политики ЧАО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1498" w:type="dxa"/>
            <w:shd w:val="clear" w:color="auto" w:fill="auto"/>
          </w:tcPr>
          <w:p>
            <w:pPr>
              <w:shd w:val="clear" w:color="auto" w:fill="FFFFFF"/>
              <w:jc w:val="center"/>
              <w:rPr>
                <w:spacing w:val="-4"/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4.5.1/4.5.2</w:t>
            </w:r>
          </w:p>
        </w:tc>
        <w:tc>
          <w:tcPr>
            <w:tcW w:w="5245" w:type="dxa"/>
            <w:shd w:val="clear" w:color="auto" w:fill="auto"/>
          </w:tcPr>
          <w:p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Осуществление анализа сведений о соблюдении гражданином, замещавшим должность государственной службы, ограничений при заключении ими после увольнения с государственной службы трудового договора и (или) гражданско-правового договора в случаях, предусмотренных федеральными законами</w:t>
            </w:r>
          </w:p>
          <w:p>
            <w:pPr>
              <w:shd w:val="clear" w:color="auto" w:fill="FFFFFF"/>
              <w:rPr>
                <w:sz w:val="26"/>
                <w:szCs w:val="26"/>
              </w:rPr>
            </w:pPr>
          </w:p>
          <w:p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Направление сводной информации о результатах анализа в Управление дополнительного пенсионного обеспечения Департамента</w:t>
            </w:r>
          </w:p>
        </w:tc>
        <w:tc>
          <w:tcPr>
            <w:tcW w:w="1985" w:type="dxa"/>
            <w:shd w:val="clear" w:color="auto" w:fill="auto"/>
          </w:tcPr>
          <w:p>
            <w:pPr>
              <w:shd w:val="clear" w:color="auto" w:fill="FFFFFF"/>
              <w:jc w:val="center"/>
              <w:rPr>
                <w:spacing w:val="-4"/>
                <w:sz w:val="26"/>
                <w:szCs w:val="26"/>
                <w:lang w:eastAsia="en-US"/>
              </w:rPr>
            </w:pPr>
            <w:r>
              <w:rPr>
                <w:spacing w:val="-4"/>
                <w:sz w:val="26"/>
                <w:szCs w:val="26"/>
                <w:lang w:eastAsia="en-US"/>
              </w:rPr>
              <w:t xml:space="preserve">Ежеквартально </w:t>
            </w:r>
          </w:p>
        </w:tc>
        <w:tc>
          <w:tcPr>
            <w:tcW w:w="2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i/>
                <w:iCs/>
                <w:color w:val="FF0000"/>
                <w:sz w:val="26"/>
                <w:szCs w:val="26"/>
              </w:rPr>
            </w:pPr>
            <w:r>
              <w:rPr>
                <w:rFonts w:hint="default"/>
                <w:sz w:val="26"/>
                <w:szCs w:val="26"/>
                <w:lang w:val="ru-RU"/>
              </w:rPr>
              <w:t>2</w:t>
            </w:r>
            <w:r>
              <w:rPr>
                <w:sz w:val="26"/>
                <w:szCs w:val="26"/>
              </w:rPr>
              <w:t xml:space="preserve"> квартал 2026 года </w:t>
            </w:r>
          </w:p>
        </w:tc>
        <w:tc>
          <w:tcPr>
            <w:tcW w:w="4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both"/>
              <w:rPr>
                <w:i/>
                <w:iCs/>
                <w:color w:val="FF0000"/>
                <w:spacing w:val="-4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  <w:lang w:val="ru-RU"/>
              </w:rPr>
              <w:t>о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rFonts w:hint="default"/>
                <w:sz w:val="26"/>
                <w:szCs w:val="26"/>
                <w:lang w:val="ru-RU"/>
              </w:rPr>
              <w:t>2</w:t>
            </w:r>
            <w:r>
              <w:rPr>
                <w:rFonts w:eastAsia="Roboto"/>
                <w:sz w:val="26"/>
                <w:szCs w:val="26"/>
                <w:shd w:val="clear" w:color="auto" w:fill="FFFFFF"/>
              </w:rPr>
              <w:t xml:space="preserve"> квартале 2026 года по результатам анализа </w:t>
            </w:r>
            <w:r>
              <w:rPr>
                <w:sz w:val="26"/>
                <w:szCs w:val="26"/>
              </w:rPr>
              <w:t>соблюдения гражданами, замещавшими должности государственной (муниципальной) службы, ограничений при заключении ими после увольнения с государственной (муниципальной) службы трудового договора и (или) гражданско-правового договора в случаях, предусмотренных федеральными законами не выявлено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1498" w:type="dxa"/>
            <w:shd w:val="clear" w:color="auto" w:fill="auto"/>
          </w:tcPr>
          <w:p>
            <w:pPr>
              <w:shd w:val="clear" w:color="auto" w:fill="FFFFFF"/>
              <w:jc w:val="center"/>
              <w:rPr>
                <w:spacing w:val="-4"/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4.5.2/4.5.3</w:t>
            </w:r>
          </w:p>
        </w:tc>
        <w:tc>
          <w:tcPr>
            <w:tcW w:w="5245" w:type="dxa"/>
            <w:shd w:val="clear" w:color="auto" w:fill="auto"/>
          </w:tcPr>
          <w:p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Осуществление проверки соблюдения гражданами, замещавшими должности государственной (муниципальной) службы, ограничений при заключении ими после увольнения с государственной (муниципальной) службы трудового договора и (или) гражданско-правового договора в случаях, предусмотренных федеральными законами</w:t>
            </w:r>
          </w:p>
          <w:p>
            <w:pPr>
              <w:shd w:val="clear" w:color="auto" w:fill="FFFFFF"/>
              <w:jc w:val="both"/>
              <w:rPr>
                <w:sz w:val="26"/>
                <w:szCs w:val="26"/>
              </w:rPr>
            </w:pPr>
          </w:p>
          <w:p>
            <w:pPr>
              <w:shd w:val="clear" w:color="auto" w:fill="FFFFFF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Направление в Управление дополнительного пенсионного обеспечения и государственной службы Департамента информации о назначенных (законченных) проверках, результатов проверок</w:t>
            </w:r>
          </w:p>
        </w:tc>
        <w:tc>
          <w:tcPr>
            <w:tcW w:w="1985" w:type="dxa"/>
            <w:shd w:val="clear" w:color="auto" w:fill="auto"/>
          </w:tcPr>
          <w:p>
            <w:pPr>
              <w:shd w:val="clear" w:color="auto" w:fill="FFFFFF"/>
              <w:jc w:val="center"/>
              <w:rPr>
                <w:spacing w:val="-4"/>
                <w:sz w:val="26"/>
                <w:szCs w:val="26"/>
                <w:lang w:eastAsia="en-US"/>
              </w:rPr>
            </w:pPr>
            <w:r>
              <w:rPr>
                <w:spacing w:val="-4"/>
                <w:sz w:val="26"/>
                <w:szCs w:val="26"/>
                <w:lang w:eastAsia="en-US"/>
              </w:rPr>
              <w:t>В установленные нормативными правовыми актами сроки</w:t>
            </w:r>
          </w:p>
          <w:p>
            <w:pPr>
              <w:shd w:val="clear" w:color="auto" w:fill="FFFFFF"/>
              <w:jc w:val="center"/>
              <w:rPr>
                <w:spacing w:val="-4"/>
                <w:sz w:val="26"/>
                <w:szCs w:val="26"/>
                <w:lang w:eastAsia="en-US"/>
              </w:rPr>
            </w:pPr>
          </w:p>
          <w:p>
            <w:pPr>
              <w:shd w:val="clear" w:color="auto" w:fill="FFFFFF"/>
              <w:jc w:val="center"/>
              <w:rPr>
                <w:spacing w:val="-4"/>
                <w:sz w:val="26"/>
                <w:szCs w:val="26"/>
                <w:lang w:eastAsia="en-US"/>
              </w:rPr>
            </w:pPr>
          </w:p>
          <w:p>
            <w:pPr>
              <w:shd w:val="clear" w:color="auto" w:fill="FFFFFF"/>
              <w:jc w:val="center"/>
              <w:rPr>
                <w:spacing w:val="-4"/>
                <w:sz w:val="26"/>
                <w:szCs w:val="26"/>
                <w:lang w:eastAsia="en-US"/>
              </w:rPr>
            </w:pPr>
          </w:p>
          <w:p>
            <w:pPr>
              <w:shd w:val="clear" w:color="auto" w:fill="FFFFFF"/>
              <w:jc w:val="center"/>
              <w:rPr>
                <w:spacing w:val="-4"/>
                <w:sz w:val="26"/>
                <w:szCs w:val="26"/>
                <w:lang w:eastAsia="en-US"/>
              </w:rPr>
            </w:pPr>
          </w:p>
          <w:p>
            <w:pPr>
              <w:shd w:val="clear" w:color="auto" w:fill="FFFFFF"/>
              <w:jc w:val="center"/>
              <w:rPr>
                <w:spacing w:val="-4"/>
                <w:sz w:val="26"/>
                <w:szCs w:val="26"/>
                <w:lang w:eastAsia="en-US"/>
              </w:rPr>
            </w:pPr>
          </w:p>
          <w:p>
            <w:pPr>
              <w:shd w:val="clear" w:color="auto" w:fill="FFFFFF"/>
              <w:jc w:val="center"/>
              <w:rPr>
                <w:spacing w:val="-4"/>
                <w:sz w:val="26"/>
                <w:szCs w:val="26"/>
                <w:lang w:eastAsia="en-US"/>
              </w:rPr>
            </w:pPr>
          </w:p>
          <w:p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Ежеквартально,</w:t>
            </w:r>
          </w:p>
          <w:p>
            <w:pPr>
              <w:shd w:val="clear" w:color="auto" w:fill="FFFFFF"/>
              <w:jc w:val="center"/>
              <w:rPr>
                <w:spacing w:val="-4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в течение 5 рабочих дней с даты окончания проверки</w:t>
            </w:r>
          </w:p>
        </w:tc>
        <w:tc>
          <w:tcPr>
            <w:tcW w:w="2655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i/>
                <w:iCs/>
                <w:color w:val="FF0000"/>
                <w:sz w:val="26"/>
                <w:szCs w:val="26"/>
              </w:rPr>
            </w:pPr>
          </w:p>
        </w:tc>
        <w:tc>
          <w:tcPr>
            <w:tcW w:w="4290" w:type="dxa"/>
          </w:tcPr>
          <w:p>
            <w:pPr>
              <w:shd w:val="clear" w:color="auto" w:fill="FFFFFF"/>
              <w:jc w:val="both"/>
              <w:rPr>
                <w:i/>
                <w:iCs/>
                <w:color w:val="FF0000"/>
                <w:spacing w:val="-4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  <w:lang w:val="ru-RU"/>
              </w:rPr>
              <w:t>о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rFonts w:hint="default"/>
                <w:sz w:val="26"/>
                <w:szCs w:val="26"/>
                <w:lang w:val="ru-RU"/>
              </w:rPr>
              <w:t>2</w:t>
            </w:r>
            <w:r>
              <w:rPr>
                <w:rFonts w:eastAsia="Roboto"/>
                <w:sz w:val="26"/>
                <w:szCs w:val="26"/>
                <w:shd w:val="clear" w:color="auto" w:fill="FFFFFF"/>
              </w:rPr>
              <w:t xml:space="preserve"> квартале 2026 года </w:t>
            </w:r>
            <w:r>
              <w:rPr>
                <w:sz w:val="26"/>
                <w:szCs w:val="26"/>
              </w:rPr>
              <w:t>проверки соблюдения гражданами, замещавшими должности государственной (муниципальной) службы, ограничений при заключении ими после увольнения с государственной (муниципальной) службы трудового договора и (или) гражданско-правового договора в случаях, предусмотренных федеральными законами не проводились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1498" w:type="dxa"/>
            <w:shd w:val="clear" w:color="auto" w:fill="auto"/>
          </w:tcPr>
          <w:p>
            <w:pPr>
              <w:shd w:val="clear" w:color="auto" w:fill="FFFFFF"/>
              <w:jc w:val="center"/>
              <w:rPr>
                <w:spacing w:val="-4"/>
                <w:sz w:val="26"/>
                <w:szCs w:val="26"/>
                <w:lang w:eastAsia="en-US"/>
              </w:rPr>
            </w:pPr>
            <w:r>
              <w:rPr>
                <w:spacing w:val="-4"/>
                <w:sz w:val="26"/>
                <w:szCs w:val="26"/>
                <w:lang w:eastAsia="en-US"/>
              </w:rPr>
              <w:t>4.6/4.6</w:t>
            </w:r>
          </w:p>
        </w:tc>
        <w:tc>
          <w:tcPr>
            <w:tcW w:w="5245" w:type="dxa"/>
            <w:shd w:val="clear" w:color="auto" w:fill="auto"/>
          </w:tcPr>
          <w:p>
            <w:pPr>
              <w:shd w:val="clear" w:color="auto" w:fill="FFFFFF"/>
              <w:autoSpaceDE w:val="0"/>
              <w:autoSpaceDN w:val="0"/>
              <w:adjustRightInd w:val="0"/>
              <w:ind w:right="14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Организация работы по устранению нарушений законодательства о противодействии коррупции, выявленных контрольно-надзорными органами, и принятию мер к недопущению коррупционных проявлений</w:t>
            </w:r>
          </w:p>
          <w:p>
            <w:pPr>
              <w:shd w:val="clear" w:color="auto" w:fill="FFFFFF"/>
              <w:autoSpaceDE w:val="0"/>
              <w:autoSpaceDN w:val="0"/>
              <w:adjustRightInd w:val="0"/>
              <w:ind w:right="140"/>
              <w:jc w:val="both"/>
              <w:rPr>
                <w:sz w:val="26"/>
                <w:szCs w:val="26"/>
              </w:rPr>
            </w:pPr>
          </w:p>
          <w:p>
            <w:pPr>
              <w:shd w:val="clear" w:color="auto" w:fill="FFFFFF"/>
              <w:autoSpaceDE w:val="0"/>
              <w:autoSpaceDN w:val="0"/>
              <w:adjustRightInd w:val="0"/>
              <w:ind w:right="14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Представление в Управление дополнительного пенсионного обеспечения и государственной службы Департамента сводной информации, касающейся событий, признаков и фактов коррупционных правонарушений, информации о проверках и процессуальных действиях, проводимых правоохранительными органами, а также об актах реагирования органов прокуратуры и предварительного следствия на нарушения законодательства Российской Федерации о противодействии коррупции</w:t>
            </w:r>
          </w:p>
        </w:tc>
        <w:tc>
          <w:tcPr>
            <w:tcW w:w="1985" w:type="dxa"/>
            <w:shd w:val="clear" w:color="auto" w:fill="auto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установленные сроки</w:t>
            </w:r>
          </w:p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1 рабочего дня с даты поступления акта</w:t>
            </w:r>
          </w:p>
        </w:tc>
        <w:tc>
          <w:tcPr>
            <w:tcW w:w="2655" w:type="dxa"/>
            <w:shd w:val="clear" w:color="auto" w:fill="auto"/>
            <w:vAlign w:val="center"/>
          </w:tcPr>
          <w:p>
            <w:pPr>
              <w:snapToGrid w:val="0"/>
              <w:jc w:val="center"/>
              <w:rPr>
                <w:i/>
                <w:iCs/>
                <w:color w:val="FF0000"/>
                <w:sz w:val="26"/>
                <w:szCs w:val="26"/>
              </w:rPr>
            </w:pPr>
          </w:p>
        </w:tc>
        <w:tc>
          <w:tcPr>
            <w:tcW w:w="4290" w:type="dxa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 xml:space="preserve">Актов прокурорского реагирования по </w:t>
            </w:r>
            <w:r>
              <w:rPr>
                <w:sz w:val="26"/>
                <w:szCs w:val="26"/>
              </w:rPr>
              <w:t>нарушениям законодательства о противодействии коррупции</w:t>
            </w:r>
            <w:r>
              <w:rPr>
                <w:rFonts w:eastAsia="Calibri"/>
                <w:sz w:val="26"/>
                <w:szCs w:val="26"/>
              </w:rPr>
              <w:t xml:space="preserve"> и фактов нарушений, </w:t>
            </w:r>
            <w:r>
              <w:rPr>
                <w:sz w:val="26"/>
                <w:szCs w:val="26"/>
              </w:rPr>
              <w:t xml:space="preserve">выявленные контрольно-надзорными органами </w:t>
            </w:r>
            <w:r>
              <w:rPr>
                <w:rFonts w:eastAsia="Calibri"/>
                <w:sz w:val="26"/>
                <w:szCs w:val="26"/>
              </w:rPr>
              <w:t>в</w:t>
            </w:r>
            <w:r>
              <w:rPr>
                <w:rFonts w:eastAsia="Calibri"/>
                <w:sz w:val="26"/>
                <w:szCs w:val="26"/>
                <w:lang w:val="ru-RU"/>
              </w:rPr>
              <w:t>о</w:t>
            </w:r>
            <w:r>
              <w:rPr>
                <w:rFonts w:eastAsia="Calibri"/>
                <w:sz w:val="26"/>
                <w:szCs w:val="26"/>
              </w:rPr>
              <w:t xml:space="preserve"> </w:t>
            </w:r>
            <w:r>
              <w:rPr>
                <w:rFonts w:hint="default" w:eastAsia="Calibri"/>
                <w:sz w:val="26"/>
                <w:szCs w:val="26"/>
                <w:lang w:val="ru-RU"/>
              </w:rPr>
              <w:t>2</w:t>
            </w:r>
            <w:r>
              <w:rPr>
                <w:rFonts w:eastAsia="Calibri"/>
                <w:sz w:val="26"/>
                <w:szCs w:val="26"/>
              </w:rPr>
              <w:t xml:space="preserve"> квартале 2026 года в </w:t>
            </w:r>
            <w:r>
              <w:rPr>
                <w:sz w:val="26"/>
                <w:szCs w:val="26"/>
              </w:rPr>
              <w:t>ГКУ ЧАО «Межрайонный ЦЗН»</w:t>
            </w:r>
            <w:r>
              <w:rPr>
                <w:rFonts w:eastAsia="Calibri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не поступало</w:t>
            </w:r>
          </w:p>
          <w:p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15673" w:type="dxa"/>
            <w:gridSpan w:val="5"/>
            <w:shd w:val="clear" w:color="auto" w:fill="auto"/>
          </w:tcPr>
          <w:p>
            <w:pPr>
              <w:snapToGrid w:val="0"/>
              <w:jc w:val="both"/>
              <w:rPr>
                <w:b/>
                <w:spacing w:val="-4"/>
                <w:sz w:val="26"/>
                <w:szCs w:val="26"/>
                <w:lang w:eastAsia="en-US"/>
              </w:rPr>
            </w:pPr>
            <w:r>
              <w:rPr>
                <w:b/>
                <w:spacing w:val="-4"/>
                <w:sz w:val="26"/>
                <w:szCs w:val="26"/>
                <w:lang w:eastAsia="en-US"/>
              </w:rPr>
              <w:t xml:space="preserve">5. Антикоррупционное просвещение и пропаганда, </w:t>
            </w:r>
            <w:r>
              <w:rPr>
                <w:b/>
                <w:sz w:val="26"/>
                <w:szCs w:val="26"/>
              </w:rPr>
              <w:t>взаимодействие с населением и структурами гражданского общества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1498" w:type="dxa"/>
            <w:shd w:val="clear" w:color="auto" w:fill="auto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iCs/>
                <w:sz w:val="26"/>
                <w:szCs w:val="26"/>
                <w:lang w:val="en-US"/>
              </w:rPr>
            </w:pPr>
            <w:r>
              <w:rPr>
                <w:bCs/>
                <w:iCs/>
                <w:sz w:val="26"/>
                <w:szCs w:val="26"/>
              </w:rPr>
              <w:t>5.2/5.2</w:t>
            </w:r>
          </w:p>
        </w:tc>
        <w:tc>
          <w:tcPr>
            <w:tcW w:w="14175" w:type="dxa"/>
            <w:gridSpan w:val="4"/>
            <w:shd w:val="clear" w:color="auto" w:fill="auto"/>
          </w:tcPr>
          <w:p>
            <w:pPr>
              <w:snapToGri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Антикоррупционная пропаганда, установление обратной связи с гражданами и обеспечение права граждан на доступ к информации о деятельности органов власти по вопросам противодействия коррупции: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1498" w:type="dxa"/>
            <w:shd w:val="clear" w:color="auto" w:fill="auto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>5.2.1/5</w:t>
            </w:r>
            <w:r>
              <w:rPr>
                <w:bCs/>
                <w:iCs/>
                <w:sz w:val="26"/>
                <w:szCs w:val="26"/>
                <w:lang w:val="en-US"/>
              </w:rPr>
              <w:t>.</w:t>
            </w:r>
            <w:r>
              <w:rPr>
                <w:bCs/>
                <w:iCs/>
                <w:sz w:val="26"/>
                <w:szCs w:val="26"/>
              </w:rPr>
              <w:t>2.1</w:t>
            </w:r>
          </w:p>
        </w:tc>
        <w:tc>
          <w:tcPr>
            <w:tcW w:w="5245" w:type="dxa"/>
            <w:shd w:val="clear" w:color="auto" w:fill="auto"/>
          </w:tcPr>
          <w:p>
            <w:pPr>
              <w:shd w:val="clear" w:color="auto" w:fill="FFFFFF"/>
              <w:autoSpaceDE w:val="0"/>
              <w:autoSpaceDN w:val="0"/>
              <w:adjustRightInd w:val="0"/>
              <w:ind w:right="14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Организация и проведение мероприятий, приуроченных к Международному дню борьбы с коррупцией 9 декабря с последующим опубликованием информации об их проведении на официальных сайтах, иных официальных цифровых ресурсах, региональных средствах массовой информации</w:t>
            </w:r>
          </w:p>
        </w:tc>
        <w:tc>
          <w:tcPr>
            <w:tcW w:w="1985" w:type="dxa"/>
            <w:shd w:val="clear" w:color="auto" w:fill="auto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>Ежегодно,</w:t>
            </w:r>
          </w:p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>в плановом порядке</w:t>
            </w:r>
          </w:p>
        </w:tc>
        <w:tc>
          <w:tcPr>
            <w:tcW w:w="2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i/>
                <w:color w:val="FF0000"/>
                <w:sz w:val="26"/>
                <w:szCs w:val="26"/>
              </w:rPr>
            </w:pPr>
            <w:r>
              <w:rPr>
                <w:rFonts w:eastAsia="Calibri"/>
                <w:spacing w:val="-4"/>
                <w:sz w:val="26"/>
                <w:szCs w:val="26"/>
              </w:rPr>
              <w:t>Ежегодно, в плановом порядке</w:t>
            </w:r>
          </w:p>
        </w:tc>
        <w:tc>
          <w:tcPr>
            <w:tcW w:w="4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hint="default"/>
                <w:bCs/>
                <w:i w:val="0"/>
                <w:iCs/>
                <w:color w:val="auto"/>
                <w:sz w:val="26"/>
                <w:szCs w:val="26"/>
                <w:lang w:val="ru-RU"/>
              </w:rPr>
            </w:pPr>
            <w:r>
              <w:rPr>
                <w:rFonts w:hint="default"/>
                <w:bCs/>
                <w:i w:val="0"/>
                <w:iCs/>
                <w:color w:val="auto"/>
                <w:sz w:val="26"/>
                <w:szCs w:val="26"/>
                <w:lang w:val="ru-RU"/>
              </w:rPr>
              <w:t>Приказом ГКУ ЧАО «Межрайонный ЦЗН» от 18 мая 226 года № П-068-ОД/2026 утверждён План мероприятий, приуроченный к Международному дню противодействия коррупции 9 декабря 2026 года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1498" w:type="dxa"/>
            <w:shd w:val="clear" w:color="auto" w:fill="auto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>5.2.2/5.2.2</w:t>
            </w:r>
          </w:p>
        </w:tc>
        <w:tc>
          <w:tcPr>
            <w:tcW w:w="5245" w:type="dxa"/>
            <w:shd w:val="clear" w:color="auto" w:fill="auto"/>
          </w:tcPr>
          <w:p>
            <w:pPr>
              <w:shd w:val="clear" w:color="auto" w:fill="FFFFFF"/>
              <w:autoSpaceDE w:val="0"/>
              <w:autoSpaceDN w:val="0"/>
              <w:adjustRightInd w:val="0"/>
              <w:ind w:right="14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Организация «прямых линий», встреч, личного </w:t>
            </w:r>
            <w:r>
              <w:rPr>
                <w:sz w:val="26"/>
                <w:szCs w:val="26"/>
                <w:lang w:val="ru-RU"/>
              </w:rPr>
              <w:t>приёма</w:t>
            </w:r>
            <w:r>
              <w:rPr>
                <w:sz w:val="26"/>
                <w:szCs w:val="26"/>
              </w:rPr>
              <w:t xml:space="preserve"> граждан по вопросам противодействия коррупции, с опубликованием анонсной информации на официальных сайтах, иных официальных цифровых ресурсах, в региональных средствах массовой информации</w:t>
            </w:r>
          </w:p>
        </w:tc>
        <w:tc>
          <w:tcPr>
            <w:tcW w:w="1985" w:type="dxa"/>
            <w:shd w:val="clear" w:color="auto" w:fill="auto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>Ежегодно,</w:t>
            </w:r>
          </w:p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>в плановом порядке</w:t>
            </w:r>
          </w:p>
        </w:tc>
        <w:tc>
          <w:tcPr>
            <w:tcW w:w="2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i/>
                <w:color w:val="FF0000"/>
                <w:sz w:val="26"/>
                <w:szCs w:val="26"/>
              </w:rPr>
            </w:pPr>
            <w:r>
              <w:rPr>
                <w:rFonts w:hint="default"/>
                <w:sz w:val="26"/>
                <w:szCs w:val="26"/>
                <w:lang w:val="ru-RU"/>
              </w:rPr>
              <w:t>2</w:t>
            </w:r>
            <w:r>
              <w:rPr>
                <w:sz w:val="26"/>
                <w:szCs w:val="26"/>
              </w:rPr>
              <w:t xml:space="preserve"> квартал 2026 года </w:t>
            </w:r>
          </w:p>
        </w:tc>
        <w:tc>
          <w:tcPr>
            <w:tcW w:w="4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hint="default"/>
                <w:sz w:val="26"/>
                <w:szCs w:val="26"/>
                <w:lang w:val="ru-RU"/>
              </w:rPr>
            </w:pPr>
            <w:r>
              <w:rPr>
                <w:rFonts w:hint="default"/>
                <w:sz w:val="26"/>
                <w:szCs w:val="26"/>
                <w:lang w:val="ru-RU"/>
              </w:rPr>
              <w:t xml:space="preserve">Информация о проведении 6 декабря Единого дня приёма граждан по вопросам противодействия коррупции размещена на официальном сайте </w:t>
            </w:r>
          </w:p>
          <w:p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hint="default"/>
                <w:sz w:val="26"/>
                <w:szCs w:val="26"/>
                <w:lang w:val="ru-RU"/>
              </w:rPr>
            </w:pPr>
            <w:r>
              <w:rPr>
                <w:rFonts w:hint="default"/>
                <w:sz w:val="26"/>
                <w:szCs w:val="26"/>
                <w:lang w:val="ru-RU"/>
              </w:rPr>
              <w:t>https://trud87.ru/EE/Pages/Other/97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1498" w:type="dxa"/>
            <w:shd w:val="clear" w:color="auto" w:fill="auto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4"/>
                <w:sz w:val="26"/>
                <w:szCs w:val="26"/>
                <w:lang w:eastAsia="en-US"/>
              </w:rPr>
            </w:pPr>
            <w:r>
              <w:rPr>
                <w:spacing w:val="-4"/>
                <w:sz w:val="26"/>
                <w:szCs w:val="26"/>
                <w:lang w:eastAsia="en-US"/>
              </w:rPr>
              <w:t>5.2.3/5.2.3</w:t>
            </w:r>
          </w:p>
        </w:tc>
        <w:tc>
          <w:tcPr>
            <w:tcW w:w="5245" w:type="dxa"/>
            <w:shd w:val="clear" w:color="auto" w:fill="auto"/>
          </w:tcPr>
          <w:p>
            <w:pPr>
              <w:shd w:val="clear" w:color="auto" w:fill="FFFFFF"/>
              <w:autoSpaceDE w:val="0"/>
              <w:autoSpaceDN w:val="0"/>
              <w:adjustRightInd w:val="0"/>
              <w:ind w:right="14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опроса (анкетирования) граждан с целью оценки уровня коррупции в деятельности органов исполнительной власти и эффективности принимаемых мер, с последующим опубликованием результатов опроса на официальных сайтах</w:t>
            </w:r>
          </w:p>
        </w:tc>
        <w:tc>
          <w:tcPr>
            <w:tcW w:w="1985" w:type="dxa"/>
            <w:shd w:val="clear" w:color="auto" w:fill="auto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>Ежегодно,</w:t>
            </w:r>
          </w:p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4"/>
                <w:sz w:val="26"/>
                <w:szCs w:val="26"/>
                <w:lang w:eastAsia="en-US"/>
              </w:rPr>
            </w:pPr>
            <w:r>
              <w:rPr>
                <w:bCs/>
                <w:iCs/>
                <w:sz w:val="26"/>
                <w:szCs w:val="26"/>
              </w:rPr>
              <w:t>в плановом порядке</w:t>
            </w:r>
          </w:p>
        </w:tc>
        <w:tc>
          <w:tcPr>
            <w:tcW w:w="2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i/>
                <w:color w:val="FF0000"/>
                <w:sz w:val="26"/>
                <w:szCs w:val="26"/>
              </w:rPr>
            </w:pPr>
            <w:r>
              <w:rPr>
                <w:rFonts w:hint="default"/>
                <w:sz w:val="26"/>
                <w:szCs w:val="26"/>
                <w:lang w:val="ru-RU"/>
              </w:rPr>
              <w:t>2</w:t>
            </w:r>
            <w:r>
              <w:rPr>
                <w:sz w:val="26"/>
                <w:szCs w:val="26"/>
              </w:rPr>
              <w:t xml:space="preserve"> квартал 2026 года</w:t>
            </w:r>
          </w:p>
        </w:tc>
        <w:tc>
          <w:tcPr>
            <w:tcW w:w="4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hd w:val="clear" w:color="auto" w:fill="FFFFFF"/>
              <w:jc w:val="both"/>
              <w:rPr>
                <w:rFonts w:hint="default"/>
                <w:sz w:val="26"/>
                <w:szCs w:val="26"/>
                <w:lang w:val="ru-RU"/>
              </w:rPr>
            </w:pPr>
            <w:r>
              <w:rPr>
                <w:rFonts w:hint="default"/>
                <w:sz w:val="26"/>
                <w:szCs w:val="26"/>
                <w:lang w:val="ru-RU"/>
              </w:rPr>
              <w:t>26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июня</w:t>
            </w:r>
            <w:r>
              <w:rPr>
                <w:sz w:val="26"/>
                <w:szCs w:val="26"/>
              </w:rPr>
              <w:t xml:space="preserve"> 2026 года на </w:t>
            </w:r>
            <w:r>
              <w:rPr>
                <w:sz w:val="26"/>
                <w:szCs w:val="26"/>
                <w:lang w:val="ru-RU"/>
              </w:rPr>
              <w:t>федеральном</w:t>
            </w:r>
            <w:r>
              <w:rPr>
                <w:rFonts w:hint="default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</w:rPr>
              <w:t xml:space="preserve"> этапе всероссийской ярмарки </w:t>
            </w:r>
            <w:r>
              <w:rPr>
                <w:sz w:val="26"/>
                <w:szCs w:val="26"/>
                <w:lang w:val="ru-RU"/>
              </w:rPr>
              <w:t>трудоустройства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  <w:lang w:val="ru-RU"/>
              </w:rPr>
              <w:t>проведено</w:t>
            </w:r>
            <w:r>
              <w:rPr>
                <w:rFonts w:hint="default"/>
                <w:sz w:val="26"/>
                <w:szCs w:val="26"/>
                <w:lang w:val="ru-RU"/>
              </w:rPr>
              <w:t xml:space="preserve"> анкетирование с целью оценки уровня коррупции среди различных возрастных категорий населения, включая работодателей. В ходе анкетирования опрошено 46 человек.</w:t>
            </w:r>
          </w:p>
          <w:p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Cs/>
                <w:i/>
                <w:color w:val="FF0000"/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1498" w:type="dxa"/>
            <w:shd w:val="clear" w:color="auto" w:fill="auto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iCs/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  <w:lang w:eastAsia="en-US"/>
              </w:rPr>
              <w:t>5.2.4/5.2.5</w:t>
            </w:r>
          </w:p>
        </w:tc>
        <w:tc>
          <w:tcPr>
            <w:tcW w:w="5245" w:type="dxa"/>
            <w:shd w:val="clear" w:color="auto" w:fill="auto"/>
          </w:tcPr>
          <w:p>
            <w:pPr>
              <w:shd w:val="clear" w:color="auto" w:fill="FFFFFF"/>
              <w:autoSpaceDE w:val="0"/>
              <w:autoSpaceDN w:val="0"/>
              <w:adjustRightInd w:val="0"/>
              <w:ind w:right="14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Обеспечение размещения актуальной информации об антикоррупционной деятельности в подразделе «Противодействие коррупции» на официальных сайтах Департамента, подведомственных организаций с </w:t>
            </w:r>
            <w:r>
              <w:rPr>
                <w:sz w:val="26"/>
                <w:szCs w:val="26"/>
                <w:lang w:val="ru-RU"/>
              </w:rPr>
              <w:t>учётом</w:t>
            </w:r>
            <w:r>
              <w:rPr>
                <w:sz w:val="26"/>
                <w:szCs w:val="26"/>
              </w:rPr>
              <w:t xml:space="preserve"> требований Министерства труда и социальной защиты Российской Федерации, установленных приказом от 7 октября 2013 года № 530н</w:t>
            </w:r>
          </w:p>
        </w:tc>
        <w:tc>
          <w:tcPr>
            <w:tcW w:w="1985" w:type="dxa"/>
            <w:shd w:val="clear" w:color="auto" w:fill="auto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>Постоянно</w:t>
            </w:r>
          </w:p>
        </w:tc>
        <w:tc>
          <w:tcPr>
            <w:tcW w:w="2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i/>
                <w:color w:val="FF0000"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В течение года</w:t>
            </w:r>
          </w:p>
        </w:tc>
        <w:tc>
          <w:tcPr>
            <w:tcW w:w="4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both"/>
              <w:rPr>
                <w:bCs/>
                <w:i/>
                <w:color w:val="FF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По мере необходимости информация</w:t>
            </w:r>
            <w:r>
              <w:rPr>
                <w:rFonts w:hint="default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</w:rPr>
              <w:t>об антикоррупционной деятельности</w:t>
            </w:r>
            <w:r>
              <w:rPr>
                <w:rFonts w:hint="default"/>
                <w:sz w:val="26"/>
                <w:szCs w:val="26"/>
                <w:lang w:val="ru-RU"/>
              </w:rPr>
              <w:t xml:space="preserve"> </w:t>
            </w:r>
            <w:r>
              <w:rPr>
                <w:sz w:val="26"/>
                <w:szCs w:val="26"/>
              </w:rPr>
              <w:t>размещается  на официальном сайте  ГКУ ЧАО «Межрайонный ЦЗН»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1498" w:type="dxa"/>
            <w:shd w:val="clear" w:color="auto" w:fill="auto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>5.3/5.3</w:t>
            </w:r>
          </w:p>
        </w:tc>
        <w:tc>
          <w:tcPr>
            <w:tcW w:w="5245" w:type="dxa"/>
            <w:shd w:val="clear" w:color="auto" w:fill="auto"/>
          </w:tcPr>
          <w:p>
            <w:pPr>
              <w:shd w:val="clear" w:color="auto" w:fill="FFFFFF"/>
              <w:autoSpaceDE w:val="0"/>
              <w:autoSpaceDN w:val="0"/>
              <w:adjustRightInd w:val="0"/>
              <w:ind w:right="14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Взаимодействие со средствами массовой информации по информированию населения и общественности округа о деятельности Департамента, подведомственных учреждений в области противодействия коррупции в том числе, оказание им содействия в освещении принимаемых антикоррупционных мер</w:t>
            </w:r>
          </w:p>
        </w:tc>
        <w:tc>
          <w:tcPr>
            <w:tcW w:w="1985" w:type="dxa"/>
            <w:shd w:val="clear" w:color="auto" w:fill="auto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pacing w:val="-4"/>
                <w:sz w:val="26"/>
                <w:szCs w:val="26"/>
                <w:lang w:eastAsia="en-US"/>
              </w:rPr>
            </w:pPr>
            <w:r>
              <w:rPr>
                <w:bCs/>
                <w:iCs/>
                <w:sz w:val="26"/>
                <w:szCs w:val="26"/>
              </w:rPr>
              <w:t>Постоянно</w:t>
            </w:r>
          </w:p>
        </w:tc>
        <w:tc>
          <w:tcPr>
            <w:tcW w:w="2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i/>
                <w:color w:val="FF0000"/>
                <w:sz w:val="26"/>
                <w:szCs w:val="26"/>
              </w:rPr>
            </w:pPr>
            <w:r>
              <w:rPr>
                <w:iCs/>
                <w:sz w:val="26"/>
                <w:szCs w:val="26"/>
              </w:rPr>
              <w:t>В течение года</w:t>
            </w:r>
          </w:p>
        </w:tc>
        <w:tc>
          <w:tcPr>
            <w:tcW w:w="4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both"/>
              <w:rPr>
                <w:rFonts w:hint="default"/>
                <w:bCs/>
                <w:i w:val="0"/>
                <w:iCs/>
                <w:color w:val="auto"/>
                <w:sz w:val="26"/>
                <w:szCs w:val="26"/>
                <w:lang w:val="ru-RU"/>
              </w:rPr>
            </w:pPr>
            <w:r>
              <w:rPr>
                <w:bCs/>
                <w:i w:val="0"/>
                <w:iCs/>
                <w:color w:val="auto"/>
                <w:sz w:val="26"/>
                <w:szCs w:val="26"/>
                <w:lang w:val="ru-RU"/>
              </w:rPr>
              <w:t>ГКУ</w:t>
            </w:r>
            <w:r>
              <w:rPr>
                <w:rFonts w:hint="default"/>
                <w:bCs/>
                <w:i w:val="0"/>
                <w:iCs/>
                <w:color w:val="auto"/>
                <w:sz w:val="26"/>
                <w:szCs w:val="26"/>
                <w:lang w:val="ru-RU"/>
              </w:rPr>
              <w:t xml:space="preserve"> ЧАО «Межрайонный ЦЗН» проводится работа по информированию населения посредством размещения информации по противодействию коррупции на официальном сайте.</w:t>
            </w:r>
          </w:p>
          <w:p>
            <w:pPr>
              <w:snapToGrid w:val="0"/>
              <w:jc w:val="both"/>
              <w:rPr>
                <w:rFonts w:hint="default"/>
                <w:bCs/>
                <w:i w:val="0"/>
                <w:iCs/>
                <w:color w:val="auto"/>
                <w:sz w:val="26"/>
                <w:szCs w:val="26"/>
                <w:lang w:val="ru-RU"/>
              </w:rPr>
            </w:pPr>
            <w:r>
              <w:rPr>
                <w:rFonts w:hint="default"/>
                <w:bCs/>
                <w:i w:val="0"/>
                <w:iCs/>
                <w:color w:val="auto"/>
                <w:sz w:val="26"/>
                <w:szCs w:val="26"/>
                <w:lang w:val="ru-RU"/>
              </w:rPr>
              <w:t>В соответствии с Планом мероприятий, приуроченным к Международному дню  противодействия коррупции 9 декабря 2026 года запланированы мероприятия с пресс-службой:  размещение информации с анонсом «горячей» линии, проведение опроса об уровне коррупционных проявлений и эффективности мер, онлайн-теста среди работников с обязательным информированием общественности о проведённых мероприятиях</w:t>
            </w:r>
          </w:p>
          <w:p>
            <w:pPr>
              <w:snapToGrid w:val="0"/>
              <w:jc w:val="both"/>
              <w:rPr>
                <w:rFonts w:hint="default"/>
                <w:bCs/>
                <w:i/>
                <w:color w:val="FF0000"/>
                <w:sz w:val="26"/>
                <w:szCs w:val="26"/>
                <w:lang w:val="ru-RU"/>
              </w:rPr>
            </w:pPr>
            <w:r>
              <w:rPr>
                <w:rFonts w:hint="default"/>
                <w:bCs/>
                <w:i w:val="0"/>
                <w:iCs/>
                <w:color w:val="auto"/>
                <w:sz w:val="26"/>
                <w:szCs w:val="26"/>
                <w:lang w:val="ru-RU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1498" w:type="dxa"/>
            <w:shd w:val="clear" w:color="auto" w:fill="auto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>5.4/5.4</w:t>
            </w:r>
          </w:p>
        </w:tc>
        <w:tc>
          <w:tcPr>
            <w:tcW w:w="5245" w:type="dxa"/>
            <w:shd w:val="clear" w:color="auto" w:fill="auto"/>
          </w:tcPr>
          <w:p>
            <w:pPr>
              <w:shd w:val="clear" w:color="auto" w:fill="FFFFFF"/>
              <w:autoSpaceDE w:val="0"/>
              <w:autoSpaceDN w:val="0"/>
              <w:adjustRightInd w:val="0"/>
              <w:ind w:right="14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Рассмотрение жалоб и обращений граждан и юридических лиц о фактах коррупционных проявлений, в том числе поступивших на телефон «открытой линии Губернатора» и «телефон доверия»</w:t>
            </w:r>
          </w:p>
        </w:tc>
        <w:tc>
          <w:tcPr>
            <w:tcW w:w="1985" w:type="dxa"/>
            <w:shd w:val="clear" w:color="auto" w:fill="auto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>При поступлении</w:t>
            </w:r>
          </w:p>
        </w:tc>
        <w:tc>
          <w:tcPr>
            <w:tcW w:w="2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iCs/>
                <w:sz w:val="26"/>
                <w:szCs w:val="26"/>
              </w:rPr>
            </w:pPr>
            <w:r>
              <w:rPr>
                <w:rFonts w:hint="default"/>
                <w:iCs/>
                <w:sz w:val="26"/>
                <w:szCs w:val="26"/>
                <w:lang w:val="ru-RU"/>
              </w:rPr>
              <w:t>2</w:t>
            </w:r>
            <w:r>
              <w:rPr>
                <w:iCs/>
                <w:sz w:val="26"/>
                <w:szCs w:val="26"/>
              </w:rPr>
              <w:t xml:space="preserve"> квартал 2026 года</w:t>
            </w:r>
          </w:p>
        </w:tc>
        <w:tc>
          <w:tcPr>
            <w:tcW w:w="4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both"/>
              <w:rPr>
                <w:bCs/>
                <w:i/>
                <w:color w:val="FF0000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отчётном квартале жалобы и обращения граждан и юридических лиц о фактах коррупционных проявлений, в том числе поступивших на телефон «открытой линии Губернатора» и «телефон доверия» по ГКУ ЧАО «Межрайонный ЦЗН» не поступали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1498" w:type="dxa"/>
            <w:shd w:val="clear" w:color="auto" w:fill="auto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>5.4.1/5.4.1</w:t>
            </w:r>
          </w:p>
        </w:tc>
        <w:tc>
          <w:tcPr>
            <w:tcW w:w="5245" w:type="dxa"/>
            <w:shd w:val="clear" w:color="auto" w:fill="auto"/>
          </w:tcPr>
          <w:p>
            <w:pPr>
              <w:shd w:val="clear" w:color="auto" w:fill="FFFFFF"/>
              <w:autoSpaceDE w:val="0"/>
              <w:autoSpaceDN w:val="0"/>
              <w:adjustRightInd w:val="0"/>
              <w:ind w:right="14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анализа эффективности работы в подведомственном учреждении Департамента с обращениями граждан</w:t>
            </w:r>
          </w:p>
        </w:tc>
        <w:tc>
          <w:tcPr>
            <w:tcW w:w="1985" w:type="dxa"/>
            <w:shd w:val="clear" w:color="auto" w:fill="auto"/>
          </w:tcPr>
          <w:p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iCs/>
                <w:sz w:val="26"/>
                <w:szCs w:val="26"/>
              </w:rPr>
            </w:pPr>
            <w:r>
              <w:rPr>
                <w:bCs/>
                <w:iCs/>
                <w:sz w:val="26"/>
                <w:szCs w:val="26"/>
              </w:rPr>
              <w:t>Ежеквартально</w:t>
            </w:r>
          </w:p>
        </w:tc>
        <w:tc>
          <w:tcPr>
            <w:tcW w:w="26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center"/>
              <w:rPr>
                <w:iCs/>
                <w:sz w:val="26"/>
                <w:szCs w:val="26"/>
              </w:rPr>
            </w:pPr>
            <w:r>
              <w:rPr>
                <w:rFonts w:hint="default"/>
                <w:iCs/>
                <w:sz w:val="26"/>
                <w:szCs w:val="26"/>
                <w:lang w:val="ru-RU"/>
              </w:rPr>
              <w:t>2</w:t>
            </w:r>
            <w:bookmarkStart w:id="1" w:name="_GoBack"/>
            <w:bookmarkEnd w:id="1"/>
            <w:r>
              <w:rPr>
                <w:iCs/>
                <w:sz w:val="26"/>
                <w:szCs w:val="26"/>
              </w:rPr>
              <w:t xml:space="preserve"> квартал 2026 года</w:t>
            </w:r>
          </w:p>
        </w:tc>
        <w:tc>
          <w:tcPr>
            <w:tcW w:w="4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napToGrid w:val="0"/>
              <w:jc w:val="both"/>
              <w:rPr>
                <w:bCs/>
                <w:i/>
                <w:color w:val="FF0000"/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Анализ эффективности работы с обращениями граждан в ГКУ ЧАО «Межрайонный ЦЗН» находится на постоянном контроле в целях недопущения нарушения сроков</w:t>
            </w:r>
          </w:p>
        </w:tc>
      </w:tr>
    </w:tbl>
    <w:p>
      <w:pPr>
        <w:ind w:firstLine="708"/>
        <w:jc w:val="both"/>
        <w:rPr>
          <w:sz w:val="28"/>
          <w:szCs w:val="28"/>
        </w:rPr>
      </w:pPr>
    </w:p>
    <w:sectPr>
      <w:pgSz w:w="16838" w:h="11906" w:orient="landscape"/>
      <w:pgMar w:top="1418" w:right="567" w:bottom="851" w:left="1134" w:header="709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4002EFF" w:usb1="C200247B" w:usb2="00000009" w:usb3="00000000" w:csb0="200001FF" w:csb1="00000000"/>
  </w:font>
  <w:font w:name="Roboto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B24759D"/>
    <w:multiLevelType w:val="singleLevel"/>
    <w:tmpl w:val="3B24759D"/>
    <w:lvl w:ilvl="0" w:tentative="0">
      <w:start w:val="1"/>
      <w:numFmt w:val="decimal"/>
      <w:suff w:val="space"/>
      <w:lvlText w:val="%1)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4EC3"/>
    <w:rsid w:val="0001108B"/>
    <w:rsid w:val="0002073A"/>
    <w:rsid w:val="00056630"/>
    <w:rsid w:val="00063F16"/>
    <w:rsid w:val="00090FBC"/>
    <w:rsid w:val="000F3AAF"/>
    <w:rsid w:val="00183A02"/>
    <w:rsid w:val="00183AC1"/>
    <w:rsid w:val="001A2A0C"/>
    <w:rsid w:val="001E7FD1"/>
    <w:rsid w:val="00204765"/>
    <w:rsid w:val="002924D0"/>
    <w:rsid w:val="002976C4"/>
    <w:rsid w:val="002B4EC3"/>
    <w:rsid w:val="00314524"/>
    <w:rsid w:val="003152FB"/>
    <w:rsid w:val="0035476C"/>
    <w:rsid w:val="00380DC5"/>
    <w:rsid w:val="00396556"/>
    <w:rsid w:val="00444D41"/>
    <w:rsid w:val="00497B88"/>
    <w:rsid w:val="005551F2"/>
    <w:rsid w:val="005555ED"/>
    <w:rsid w:val="00564BE6"/>
    <w:rsid w:val="005D5E98"/>
    <w:rsid w:val="00641322"/>
    <w:rsid w:val="0066033F"/>
    <w:rsid w:val="006A005A"/>
    <w:rsid w:val="006A60E2"/>
    <w:rsid w:val="007407CB"/>
    <w:rsid w:val="00751BD3"/>
    <w:rsid w:val="007B18BE"/>
    <w:rsid w:val="007B3D6B"/>
    <w:rsid w:val="0082135D"/>
    <w:rsid w:val="008815DE"/>
    <w:rsid w:val="008E580C"/>
    <w:rsid w:val="00927086"/>
    <w:rsid w:val="00946BF9"/>
    <w:rsid w:val="009738BB"/>
    <w:rsid w:val="009B4D8E"/>
    <w:rsid w:val="009E1A7B"/>
    <w:rsid w:val="00AA495A"/>
    <w:rsid w:val="00AB01CA"/>
    <w:rsid w:val="00B10360"/>
    <w:rsid w:val="00B7060B"/>
    <w:rsid w:val="00B834A7"/>
    <w:rsid w:val="00BD0A93"/>
    <w:rsid w:val="00BE514D"/>
    <w:rsid w:val="00BE6FCC"/>
    <w:rsid w:val="00C24272"/>
    <w:rsid w:val="00C6531D"/>
    <w:rsid w:val="00C93C90"/>
    <w:rsid w:val="00CA5CAB"/>
    <w:rsid w:val="00CE10EA"/>
    <w:rsid w:val="00CE3453"/>
    <w:rsid w:val="00DA5F43"/>
    <w:rsid w:val="00DD4823"/>
    <w:rsid w:val="00E149DF"/>
    <w:rsid w:val="00E2572A"/>
    <w:rsid w:val="00E620E8"/>
    <w:rsid w:val="00EB0CA2"/>
    <w:rsid w:val="00EB76C4"/>
    <w:rsid w:val="00EC2E33"/>
    <w:rsid w:val="00EE6D1E"/>
    <w:rsid w:val="00F31577"/>
    <w:rsid w:val="00F46721"/>
    <w:rsid w:val="00FA2597"/>
    <w:rsid w:val="00FF3759"/>
    <w:rsid w:val="01FC36D0"/>
    <w:rsid w:val="0229329B"/>
    <w:rsid w:val="022A0D1C"/>
    <w:rsid w:val="023006A7"/>
    <w:rsid w:val="02497F4C"/>
    <w:rsid w:val="024B6CD3"/>
    <w:rsid w:val="02757B17"/>
    <w:rsid w:val="02A815EB"/>
    <w:rsid w:val="02C00E90"/>
    <w:rsid w:val="02D45932"/>
    <w:rsid w:val="02FC6AF6"/>
    <w:rsid w:val="03C06834"/>
    <w:rsid w:val="03C17B39"/>
    <w:rsid w:val="03D609D8"/>
    <w:rsid w:val="04122DBB"/>
    <w:rsid w:val="04647342"/>
    <w:rsid w:val="049C2D1F"/>
    <w:rsid w:val="04D32E79"/>
    <w:rsid w:val="04E66617"/>
    <w:rsid w:val="050B2FD3"/>
    <w:rsid w:val="053C7612"/>
    <w:rsid w:val="0590322C"/>
    <w:rsid w:val="05EA0443"/>
    <w:rsid w:val="060B0977"/>
    <w:rsid w:val="0622059D"/>
    <w:rsid w:val="06455F74"/>
    <w:rsid w:val="0654426F"/>
    <w:rsid w:val="06557AF2"/>
    <w:rsid w:val="065906F6"/>
    <w:rsid w:val="06611386"/>
    <w:rsid w:val="06A35673"/>
    <w:rsid w:val="06E77061"/>
    <w:rsid w:val="06FC3783"/>
    <w:rsid w:val="072239C3"/>
    <w:rsid w:val="07385B66"/>
    <w:rsid w:val="074F100F"/>
    <w:rsid w:val="076A04DD"/>
    <w:rsid w:val="078F3A9F"/>
    <w:rsid w:val="07C74150"/>
    <w:rsid w:val="081058E5"/>
    <w:rsid w:val="08410597"/>
    <w:rsid w:val="0862434F"/>
    <w:rsid w:val="087245E9"/>
    <w:rsid w:val="087E03FC"/>
    <w:rsid w:val="08845B88"/>
    <w:rsid w:val="08B73A59"/>
    <w:rsid w:val="08BF46E8"/>
    <w:rsid w:val="08DA2D14"/>
    <w:rsid w:val="08E8202A"/>
    <w:rsid w:val="08EA0DB0"/>
    <w:rsid w:val="09151B41"/>
    <w:rsid w:val="091E2504"/>
    <w:rsid w:val="094A20CE"/>
    <w:rsid w:val="094F6556"/>
    <w:rsid w:val="095C586C"/>
    <w:rsid w:val="096009EF"/>
    <w:rsid w:val="09670379"/>
    <w:rsid w:val="09894FBE"/>
    <w:rsid w:val="098D56BA"/>
    <w:rsid w:val="09942142"/>
    <w:rsid w:val="09A301DE"/>
    <w:rsid w:val="09A45C60"/>
    <w:rsid w:val="09B174F4"/>
    <w:rsid w:val="09B329F7"/>
    <w:rsid w:val="09F044D9"/>
    <w:rsid w:val="0A3C1656"/>
    <w:rsid w:val="0A896941"/>
    <w:rsid w:val="0A927E67"/>
    <w:rsid w:val="0A9F717D"/>
    <w:rsid w:val="0AB66DA2"/>
    <w:rsid w:val="0AE5406E"/>
    <w:rsid w:val="0AF7560D"/>
    <w:rsid w:val="0AF7780B"/>
    <w:rsid w:val="0B02141F"/>
    <w:rsid w:val="0B03361E"/>
    <w:rsid w:val="0B4F5C9B"/>
    <w:rsid w:val="0B8D7CFF"/>
    <w:rsid w:val="0BA047A1"/>
    <w:rsid w:val="0C1E2E71"/>
    <w:rsid w:val="0C4F583E"/>
    <w:rsid w:val="0C86159B"/>
    <w:rsid w:val="0CB952B6"/>
    <w:rsid w:val="0CE473B7"/>
    <w:rsid w:val="0CE628BA"/>
    <w:rsid w:val="0D53766A"/>
    <w:rsid w:val="0D7743A7"/>
    <w:rsid w:val="0D7D7A75"/>
    <w:rsid w:val="0D951109"/>
    <w:rsid w:val="0DB20D09"/>
    <w:rsid w:val="0DE66BD9"/>
    <w:rsid w:val="0E2904E4"/>
    <w:rsid w:val="0E4B735A"/>
    <w:rsid w:val="0ED46862"/>
    <w:rsid w:val="0EFB6721"/>
    <w:rsid w:val="0F0260AC"/>
    <w:rsid w:val="0F1418F9"/>
    <w:rsid w:val="0F355602"/>
    <w:rsid w:val="0F46331D"/>
    <w:rsid w:val="0F4E652C"/>
    <w:rsid w:val="0F6A47D7"/>
    <w:rsid w:val="0FE4669F"/>
    <w:rsid w:val="10337AA3"/>
    <w:rsid w:val="107A2416"/>
    <w:rsid w:val="108904B2"/>
    <w:rsid w:val="109C3C4F"/>
    <w:rsid w:val="10A02655"/>
    <w:rsid w:val="10B10371"/>
    <w:rsid w:val="10DE213A"/>
    <w:rsid w:val="10E862CD"/>
    <w:rsid w:val="110E4E87"/>
    <w:rsid w:val="111A451D"/>
    <w:rsid w:val="111C7A20"/>
    <w:rsid w:val="11200625"/>
    <w:rsid w:val="117B32BD"/>
    <w:rsid w:val="117D2F3D"/>
    <w:rsid w:val="11843BB1"/>
    <w:rsid w:val="11C0052E"/>
    <w:rsid w:val="11C46F35"/>
    <w:rsid w:val="11E51668"/>
    <w:rsid w:val="11E82916"/>
    <w:rsid w:val="12157C38"/>
    <w:rsid w:val="124E5814"/>
    <w:rsid w:val="12517511"/>
    <w:rsid w:val="125B4B29"/>
    <w:rsid w:val="127A53DE"/>
    <w:rsid w:val="12CB3EE4"/>
    <w:rsid w:val="12DE5A77"/>
    <w:rsid w:val="12F108A0"/>
    <w:rsid w:val="12FE3439"/>
    <w:rsid w:val="12FF0EBB"/>
    <w:rsid w:val="1300693C"/>
    <w:rsid w:val="132632F9"/>
    <w:rsid w:val="133C752B"/>
    <w:rsid w:val="13673D62"/>
    <w:rsid w:val="13714672"/>
    <w:rsid w:val="13873493"/>
    <w:rsid w:val="13CB3A86"/>
    <w:rsid w:val="13F44C4B"/>
    <w:rsid w:val="13F6014E"/>
    <w:rsid w:val="144733D0"/>
    <w:rsid w:val="148876BD"/>
    <w:rsid w:val="148E4E49"/>
    <w:rsid w:val="14FD767C"/>
    <w:rsid w:val="150F669C"/>
    <w:rsid w:val="15231AB9"/>
    <w:rsid w:val="154D3F83"/>
    <w:rsid w:val="15885061"/>
    <w:rsid w:val="15A10189"/>
    <w:rsid w:val="15C106BE"/>
    <w:rsid w:val="15C80B3D"/>
    <w:rsid w:val="160C7839"/>
    <w:rsid w:val="163141F5"/>
    <w:rsid w:val="16815279"/>
    <w:rsid w:val="17191F74"/>
    <w:rsid w:val="1758223C"/>
    <w:rsid w:val="175974DB"/>
    <w:rsid w:val="176C3F7D"/>
    <w:rsid w:val="17737A3D"/>
    <w:rsid w:val="178A352D"/>
    <w:rsid w:val="17974DC1"/>
    <w:rsid w:val="17B368F0"/>
    <w:rsid w:val="17C77B0F"/>
    <w:rsid w:val="17EB193D"/>
    <w:rsid w:val="18831547"/>
    <w:rsid w:val="18951461"/>
    <w:rsid w:val="18BB16A1"/>
    <w:rsid w:val="18D966D2"/>
    <w:rsid w:val="18E759E8"/>
    <w:rsid w:val="18E90EEB"/>
    <w:rsid w:val="18F44CFE"/>
    <w:rsid w:val="18FA248A"/>
    <w:rsid w:val="18FC210A"/>
    <w:rsid w:val="1958567C"/>
    <w:rsid w:val="19E67B09"/>
    <w:rsid w:val="19EF0419"/>
    <w:rsid w:val="1A003F36"/>
    <w:rsid w:val="1A0E0CCD"/>
    <w:rsid w:val="1A0E5D9E"/>
    <w:rsid w:val="1A266374"/>
    <w:rsid w:val="1A325A0A"/>
    <w:rsid w:val="1A4533A6"/>
    <w:rsid w:val="1A5E42D0"/>
    <w:rsid w:val="1AAE5354"/>
    <w:rsid w:val="1ADF35A4"/>
    <w:rsid w:val="1AE93EB4"/>
    <w:rsid w:val="1AFE63D7"/>
    <w:rsid w:val="1B073464"/>
    <w:rsid w:val="1B515E62"/>
    <w:rsid w:val="1B8617B4"/>
    <w:rsid w:val="1BA323E9"/>
    <w:rsid w:val="1BCC5E21"/>
    <w:rsid w:val="1BDC7FC4"/>
    <w:rsid w:val="1C174926"/>
    <w:rsid w:val="1C1C0DAE"/>
    <w:rsid w:val="1C1D0A2D"/>
    <w:rsid w:val="1C232937"/>
    <w:rsid w:val="1C430C6D"/>
    <w:rsid w:val="1CDB20E5"/>
    <w:rsid w:val="1D3A3784"/>
    <w:rsid w:val="1D446291"/>
    <w:rsid w:val="1D6C19D4"/>
    <w:rsid w:val="1D733CF7"/>
    <w:rsid w:val="1D754862"/>
    <w:rsid w:val="1DB436C5"/>
    <w:rsid w:val="1DB84052"/>
    <w:rsid w:val="1DEB7D24"/>
    <w:rsid w:val="1E0B27D7"/>
    <w:rsid w:val="1E29560A"/>
    <w:rsid w:val="1E3958A5"/>
    <w:rsid w:val="1E4A35C1"/>
    <w:rsid w:val="1E7F6019"/>
    <w:rsid w:val="1E81151C"/>
    <w:rsid w:val="1EAC2360"/>
    <w:rsid w:val="1EC55489"/>
    <w:rsid w:val="1EDB762C"/>
    <w:rsid w:val="1F3644C3"/>
    <w:rsid w:val="1FB73B17"/>
    <w:rsid w:val="1FBB471C"/>
    <w:rsid w:val="1FC240A7"/>
    <w:rsid w:val="1FC73DB2"/>
    <w:rsid w:val="1FDC04D4"/>
    <w:rsid w:val="1FDC5563"/>
    <w:rsid w:val="1FE12B97"/>
    <w:rsid w:val="200F41A6"/>
    <w:rsid w:val="20201EC2"/>
    <w:rsid w:val="20602CAB"/>
    <w:rsid w:val="207E225C"/>
    <w:rsid w:val="20916CFE"/>
    <w:rsid w:val="21510035"/>
    <w:rsid w:val="2173186F"/>
    <w:rsid w:val="21800B85"/>
    <w:rsid w:val="21C55DF6"/>
    <w:rsid w:val="220D1A6D"/>
    <w:rsid w:val="220E16ED"/>
    <w:rsid w:val="222A359C"/>
    <w:rsid w:val="223E223C"/>
    <w:rsid w:val="226D518A"/>
    <w:rsid w:val="22701810"/>
    <w:rsid w:val="22777E18"/>
    <w:rsid w:val="22A52EE6"/>
    <w:rsid w:val="22B60C01"/>
    <w:rsid w:val="22B6537E"/>
    <w:rsid w:val="22C91E20"/>
    <w:rsid w:val="22CF641B"/>
    <w:rsid w:val="22D12AB0"/>
    <w:rsid w:val="2357078B"/>
    <w:rsid w:val="237D5147"/>
    <w:rsid w:val="238002CA"/>
    <w:rsid w:val="23C32038"/>
    <w:rsid w:val="23C977C5"/>
    <w:rsid w:val="23D557D6"/>
    <w:rsid w:val="241A62CA"/>
    <w:rsid w:val="242F7169"/>
    <w:rsid w:val="243D3F00"/>
    <w:rsid w:val="245473A9"/>
    <w:rsid w:val="246C2851"/>
    <w:rsid w:val="246F59D4"/>
    <w:rsid w:val="24AC5839"/>
    <w:rsid w:val="24AD5F91"/>
    <w:rsid w:val="24D87982"/>
    <w:rsid w:val="24E52AD8"/>
    <w:rsid w:val="24EE3D24"/>
    <w:rsid w:val="24EF40C5"/>
    <w:rsid w:val="24F07227"/>
    <w:rsid w:val="24F56F32"/>
    <w:rsid w:val="25196910"/>
    <w:rsid w:val="256604EB"/>
    <w:rsid w:val="258E03AA"/>
    <w:rsid w:val="259E3EC8"/>
    <w:rsid w:val="25D4529B"/>
    <w:rsid w:val="25D64022"/>
    <w:rsid w:val="26014233"/>
    <w:rsid w:val="261F1E98"/>
    <w:rsid w:val="263D0137"/>
    <w:rsid w:val="26421153"/>
    <w:rsid w:val="269D5FE9"/>
    <w:rsid w:val="27470A00"/>
    <w:rsid w:val="276E08C0"/>
    <w:rsid w:val="27C747D2"/>
    <w:rsid w:val="280C74C5"/>
    <w:rsid w:val="281335CC"/>
    <w:rsid w:val="28443D9B"/>
    <w:rsid w:val="288A4510"/>
    <w:rsid w:val="2909285F"/>
    <w:rsid w:val="291256ED"/>
    <w:rsid w:val="29223789"/>
    <w:rsid w:val="294B6B4C"/>
    <w:rsid w:val="29614573"/>
    <w:rsid w:val="29A617E4"/>
    <w:rsid w:val="29B61A7F"/>
    <w:rsid w:val="29C0458C"/>
    <w:rsid w:val="29D222A8"/>
    <w:rsid w:val="29E547C2"/>
    <w:rsid w:val="2A0020E2"/>
    <w:rsid w:val="2A7243B0"/>
    <w:rsid w:val="2A8320CC"/>
    <w:rsid w:val="2A9F6179"/>
    <w:rsid w:val="2ACC15C7"/>
    <w:rsid w:val="2AD2007C"/>
    <w:rsid w:val="2AD71B56"/>
    <w:rsid w:val="2AE17EE7"/>
    <w:rsid w:val="2B0F7FFF"/>
    <w:rsid w:val="2B133F39"/>
    <w:rsid w:val="2B563729"/>
    <w:rsid w:val="2B604039"/>
    <w:rsid w:val="2BC55F5B"/>
    <w:rsid w:val="2BE27A8A"/>
    <w:rsid w:val="2BFD51BC"/>
    <w:rsid w:val="2C006140"/>
    <w:rsid w:val="2C372A17"/>
    <w:rsid w:val="2C9B4CBA"/>
    <w:rsid w:val="2CAB4F54"/>
    <w:rsid w:val="2CB97AED"/>
    <w:rsid w:val="2CEB15C1"/>
    <w:rsid w:val="2CF134CA"/>
    <w:rsid w:val="2CFB5FD8"/>
    <w:rsid w:val="2D3C00C6"/>
    <w:rsid w:val="2D595579"/>
    <w:rsid w:val="2D8051C2"/>
    <w:rsid w:val="2D9561D7"/>
    <w:rsid w:val="2DBE739B"/>
    <w:rsid w:val="2DD82143"/>
    <w:rsid w:val="2E1736A6"/>
    <w:rsid w:val="2E3B1AF8"/>
    <w:rsid w:val="2E9B7C83"/>
    <w:rsid w:val="2EDA686E"/>
    <w:rsid w:val="2F1E025C"/>
    <w:rsid w:val="2F747966"/>
    <w:rsid w:val="2FB51A54"/>
    <w:rsid w:val="2FCA6176"/>
    <w:rsid w:val="2FD51F89"/>
    <w:rsid w:val="2FFB6945"/>
    <w:rsid w:val="30703D5A"/>
    <w:rsid w:val="30C43E10"/>
    <w:rsid w:val="30C51891"/>
    <w:rsid w:val="31347947"/>
    <w:rsid w:val="313A1850"/>
    <w:rsid w:val="314A536E"/>
    <w:rsid w:val="3190225F"/>
    <w:rsid w:val="31CD6840"/>
    <w:rsid w:val="31F80989"/>
    <w:rsid w:val="3205221E"/>
    <w:rsid w:val="321759BB"/>
    <w:rsid w:val="32194741"/>
    <w:rsid w:val="323971F4"/>
    <w:rsid w:val="32767059"/>
    <w:rsid w:val="32771258"/>
    <w:rsid w:val="32A468A4"/>
    <w:rsid w:val="32BD2C47"/>
    <w:rsid w:val="32C87D5D"/>
    <w:rsid w:val="32CC00F9"/>
    <w:rsid w:val="32D415F1"/>
    <w:rsid w:val="32E4188C"/>
    <w:rsid w:val="33470B5C"/>
    <w:rsid w:val="337323F4"/>
    <w:rsid w:val="33980436"/>
    <w:rsid w:val="33A72C4E"/>
    <w:rsid w:val="33BD4DF2"/>
    <w:rsid w:val="33CB0884"/>
    <w:rsid w:val="33E701B5"/>
    <w:rsid w:val="34160D04"/>
    <w:rsid w:val="3439693A"/>
    <w:rsid w:val="3442504B"/>
    <w:rsid w:val="3474329C"/>
    <w:rsid w:val="34750D1D"/>
    <w:rsid w:val="34841338"/>
    <w:rsid w:val="34987FD8"/>
    <w:rsid w:val="34C1119D"/>
    <w:rsid w:val="34DE074D"/>
    <w:rsid w:val="34E03C50"/>
    <w:rsid w:val="3548237A"/>
    <w:rsid w:val="356928AF"/>
    <w:rsid w:val="35825C14"/>
    <w:rsid w:val="35A74912"/>
    <w:rsid w:val="35C34250"/>
    <w:rsid w:val="35D231D8"/>
    <w:rsid w:val="35EF0BCC"/>
    <w:rsid w:val="364D63A5"/>
    <w:rsid w:val="367C1473"/>
    <w:rsid w:val="36882D07"/>
    <w:rsid w:val="368E4C10"/>
    <w:rsid w:val="36D37903"/>
    <w:rsid w:val="370D2F60"/>
    <w:rsid w:val="373E6FB2"/>
    <w:rsid w:val="37774B8E"/>
    <w:rsid w:val="379320DC"/>
    <w:rsid w:val="38373947"/>
    <w:rsid w:val="385357F5"/>
    <w:rsid w:val="38704DA6"/>
    <w:rsid w:val="389A0168"/>
    <w:rsid w:val="38CF2BC1"/>
    <w:rsid w:val="38DD6F9F"/>
    <w:rsid w:val="38EF5674"/>
    <w:rsid w:val="39312C65"/>
    <w:rsid w:val="395850A3"/>
    <w:rsid w:val="396665B7"/>
    <w:rsid w:val="39887DF1"/>
    <w:rsid w:val="398F11C5"/>
    <w:rsid w:val="39BB3AC3"/>
    <w:rsid w:val="39FF1EC0"/>
    <w:rsid w:val="3A2F1883"/>
    <w:rsid w:val="3A8326D1"/>
    <w:rsid w:val="3AF7062E"/>
    <w:rsid w:val="3B2D17A6"/>
    <w:rsid w:val="3B641059"/>
    <w:rsid w:val="3B6B3809"/>
    <w:rsid w:val="3B705713"/>
    <w:rsid w:val="3B782B1F"/>
    <w:rsid w:val="3BAB2075"/>
    <w:rsid w:val="3BE970A6"/>
    <w:rsid w:val="3C2E6DCB"/>
    <w:rsid w:val="3C3876DA"/>
    <w:rsid w:val="3CD704DD"/>
    <w:rsid w:val="3D05712F"/>
    <w:rsid w:val="3D2C4008"/>
    <w:rsid w:val="3D3A2780"/>
    <w:rsid w:val="3D3A6003"/>
    <w:rsid w:val="3D487517"/>
    <w:rsid w:val="3D9F7F26"/>
    <w:rsid w:val="3DD97183"/>
    <w:rsid w:val="3DEC38A8"/>
    <w:rsid w:val="3E36391C"/>
    <w:rsid w:val="3ED80F27"/>
    <w:rsid w:val="3EFC607A"/>
    <w:rsid w:val="3F4150D3"/>
    <w:rsid w:val="3F852345"/>
    <w:rsid w:val="3FA5067B"/>
    <w:rsid w:val="40903AFC"/>
    <w:rsid w:val="40DF387B"/>
    <w:rsid w:val="414E1930"/>
    <w:rsid w:val="41880811"/>
    <w:rsid w:val="42714011"/>
    <w:rsid w:val="42831D2D"/>
    <w:rsid w:val="42AC50F0"/>
    <w:rsid w:val="42E21D47"/>
    <w:rsid w:val="42EF105C"/>
    <w:rsid w:val="433173BC"/>
    <w:rsid w:val="43446568"/>
    <w:rsid w:val="4359650D"/>
    <w:rsid w:val="43993A74"/>
    <w:rsid w:val="43A7080B"/>
    <w:rsid w:val="440356A1"/>
    <w:rsid w:val="445E2538"/>
    <w:rsid w:val="446369C0"/>
    <w:rsid w:val="446C50D1"/>
    <w:rsid w:val="44BE1658"/>
    <w:rsid w:val="44D66CFF"/>
    <w:rsid w:val="44D82202"/>
    <w:rsid w:val="44D8697E"/>
    <w:rsid w:val="4526254E"/>
    <w:rsid w:val="453A31A0"/>
    <w:rsid w:val="45543336"/>
    <w:rsid w:val="45674F69"/>
    <w:rsid w:val="45880D21"/>
    <w:rsid w:val="458A4224"/>
    <w:rsid w:val="4590612D"/>
    <w:rsid w:val="45B06662"/>
    <w:rsid w:val="46155FDB"/>
    <w:rsid w:val="4631540B"/>
    <w:rsid w:val="465B6AFA"/>
    <w:rsid w:val="46847CBF"/>
    <w:rsid w:val="468C72C9"/>
    <w:rsid w:val="46AE0B03"/>
    <w:rsid w:val="46C663AB"/>
    <w:rsid w:val="46ED18ED"/>
    <w:rsid w:val="47274F4A"/>
    <w:rsid w:val="47546D12"/>
    <w:rsid w:val="476602B2"/>
    <w:rsid w:val="47927E7C"/>
    <w:rsid w:val="47C502CB"/>
    <w:rsid w:val="48004C2D"/>
    <w:rsid w:val="480D3F42"/>
    <w:rsid w:val="48226466"/>
    <w:rsid w:val="48264E6C"/>
    <w:rsid w:val="482F577C"/>
    <w:rsid w:val="486401D4"/>
    <w:rsid w:val="48974E68"/>
    <w:rsid w:val="48BF75E9"/>
    <w:rsid w:val="48C66F74"/>
    <w:rsid w:val="48FE4B50"/>
    <w:rsid w:val="490B63E4"/>
    <w:rsid w:val="493A6F33"/>
    <w:rsid w:val="49403C9E"/>
    <w:rsid w:val="49480447"/>
    <w:rsid w:val="498E313A"/>
    <w:rsid w:val="499B296F"/>
    <w:rsid w:val="49B358F8"/>
    <w:rsid w:val="49C35B92"/>
    <w:rsid w:val="49F46361"/>
    <w:rsid w:val="4A2D77C0"/>
    <w:rsid w:val="4A641E98"/>
    <w:rsid w:val="4A7E62C5"/>
    <w:rsid w:val="4A873352"/>
    <w:rsid w:val="4AC047B0"/>
    <w:rsid w:val="4AD54756"/>
    <w:rsid w:val="4AEB0E78"/>
    <w:rsid w:val="4B434D8A"/>
    <w:rsid w:val="4B4A0E91"/>
    <w:rsid w:val="4B9C0C9C"/>
    <w:rsid w:val="4BC84FE3"/>
    <w:rsid w:val="4BCA04E6"/>
    <w:rsid w:val="4BD8527D"/>
    <w:rsid w:val="4BDC3C83"/>
    <w:rsid w:val="4C486BB6"/>
    <w:rsid w:val="4C847914"/>
    <w:rsid w:val="4C9B2DBD"/>
    <w:rsid w:val="4D147203"/>
    <w:rsid w:val="4DC025D3"/>
    <w:rsid w:val="4DE07BD1"/>
    <w:rsid w:val="4E4862FB"/>
    <w:rsid w:val="4E545991"/>
    <w:rsid w:val="4E66112F"/>
    <w:rsid w:val="4E796ACA"/>
    <w:rsid w:val="4E9B63ED"/>
    <w:rsid w:val="4EA33192"/>
    <w:rsid w:val="4EB50EAE"/>
    <w:rsid w:val="4ED2625F"/>
    <w:rsid w:val="4EE670FE"/>
    <w:rsid w:val="4F6B5159"/>
    <w:rsid w:val="4F884709"/>
    <w:rsid w:val="4FF24139"/>
    <w:rsid w:val="4FFE214A"/>
    <w:rsid w:val="50660874"/>
    <w:rsid w:val="5088682A"/>
    <w:rsid w:val="508F2D37"/>
    <w:rsid w:val="50AC6DEA"/>
    <w:rsid w:val="50B9287D"/>
    <w:rsid w:val="50CF02A4"/>
    <w:rsid w:val="511B709E"/>
    <w:rsid w:val="51465964"/>
    <w:rsid w:val="5156017D"/>
    <w:rsid w:val="517B293B"/>
    <w:rsid w:val="518976D2"/>
    <w:rsid w:val="51A72505"/>
    <w:rsid w:val="51AC310A"/>
    <w:rsid w:val="51B15013"/>
    <w:rsid w:val="51B22A95"/>
    <w:rsid w:val="522C275E"/>
    <w:rsid w:val="5242431B"/>
    <w:rsid w:val="52DC4B00"/>
    <w:rsid w:val="52F34726"/>
    <w:rsid w:val="53294C00"/>
    <w:rsid w:val="5363087F"/>
    <w:rsid w:val="53C127F5"/>
    <w:rsid w:val="543524A5"/>
    <w:rsid w:val="54373AB8"/>
    <w:rsid w:val="545952F2"/>
    <w:rsid w:val="545A2D73"/>
    <w:rsid w:val="547D09A9"/>
    <w:rsid w:val="549079CA"/>
    <w:rsid w:val="54B23402"/>
    <w:rsid w:val="54C82A33"/>
    <w:rsid w:val="54F55170"/>
    <w:rsid w:val="552F624E"/>
    <w:rsid w:val="554B22FB"/>
    <w:rsid w:val="556E15B6"/>
    <w:rsid w:val="5571253B"/>
    <w:rsid w:val="558511DC"/>
    <w:rsid w:val="55DF63F2"/>
    <w:rsid w:val="55E54A78"/>
    <w:rsid w:val="566043C2"/>
    <w:rsid w:val="56866800"/>
    <w:rsid w:val="56987D9F"/>
    <w:rsid w:val="56E90AA3"/>
    <w:rsid w:val="571E5A7A"/>
    <w:rsid w:val="57214480"/>
    <w:rsid w:val="575B52E7"/>
    <w:rsid w:val="578E7032"/>
    <w:rsid w:val="579D764D"/>
    <w:rsid w:val="57E60D46"/>
    <w:rsid w:val="5809477E"/>
    <w:rsid w:val="584E7471"/>
    <w:rsid w:val="588F207D"/>
    <w:rsid w:val="58C838B7"/>
    <w:rsid w:val="58E10BDE"/>
    <w:rsid w:val="58FF3A11"/>
    <w:rsid w:val="590F1AAD"/>
    <w:rsid w:val="591A203C"/>
    <w:rsid w:val="591E0A43"/>
    <w:rsid w:val="593E34F6"/>
    <w:rsid w:val="59525A19"/>
    <w:rsid w:val="597D20E1"/>
    <w:rsid w:val="597E1D61"/>
    <w:rsid w:val="597F77E2"/>
    <w:rsid w:val="59874351"/>
    <w:rsid w:val="59BA71AC"/>
    <w:rsid w:val="5A2302F0"/>
    <w:rsid w:val="5A245D72"/>
    <w:rsid w:val="5A561DC4"/>
    <w:rsid w:val="5A7744F7"/>
    <w:rsid w:val="5ABB1768"/>
    <w:rsid w:val="5B1A7584"/>
    <w:rsid w:val="5B4361C9"/>
    <w:rsid w:val="5B5F2276"/>
    <w:rsid w:val="5B833730"/>
    <w:rsid w:val="5BAD4574"/>
    <w:rsid w:val="5BC31F9B"/>
    <w:rsid w:val="5BE921DB"/>
    <w:rsid w:val="5C063D09"/>
    <w:rsid w:val="5C1E13B0"/>
    <w:rsid w:val="5C1F6E31"/>
    <w:rsid w:val="5C864257"/>
    <w:rsid w:val="5CBE34B8"/>
    <w:rsid w:val="5CC3793F"/>
    <w:rsid w:val="5CF94596"/>
    <w:rsid w:val="5D3D1807"/>
    <w:rsid w:val="5D3E3525"/>
    <w:rsid w:val="5D7209DD"/>
    <w:rsid w:val="5D747763"/>
    <w:rsid w:val="5DB062C3"/>
    <w:rsid w:val="5DFF18C5"/>
    <w:rsid w:val="5E482FBE"/>
    <w:rsid w:val="5E51004B"/>
    <w:rsid w:val="5ED2769F"/>
    <w:rsid w:val="5F295B30"/>
    <w:rsid w:val="5F4A2DEE"/>
    <w:rsid w:val="5F693096"/>
    <w:rsid w:val="5F6A0B17"/>
    <w:rsid w:val="5F821A41"/>
    <w:rsid w:val="5FD76F4D"/>
    <w:rsid w:val="5FD8114B"/>
    <w:rsid w:val="5FD92450"/>
    <w:rsid w:val="5FF14274"/>
    <w:rsid w:val="5FF87482"/>
    <w:rsid w:val="60335FE2"/>
    <w:rsid w:val="605F2329"/>
    <w:rsid w:val="60CE03DF"/>
    <w:rsid w:val="60EB5790"/>
    <w:rsid w:val="611B62E0"/>
    <w:rsid w:val="61277B74"/>
    <w:rsid w:val="617443F0"/>
    <w:rsid w:val="6187560F"/>
    <w:rsid w:val="61A85B43"/>
    <w:rsid w:val="61C06A6D"/>
    <w:rsid w:val="61F1723C"/>
    <w:rsid w:val="620B3669"/>
    <w:rsid w:val="624D7956"/>
    <w:rsid w:val="62DD39C2"/>
    <w:rsid w:val="62E864D0"/>
    <w:rsid w:val="632308B3"/>
    <w:rsid w:val="636066F5"/>
    <w:rsid w:val="63623C1B"/>
    <w:rsid w:val="63F6448F"/>
    <w:rsid w:val="64403609"/>
    <w:rsid w:val="64654742"/>
    <w:rsid w:val="646C7950"/>
    <w:rsid w:val="647D1899"/>
    <w:rsid w:val="64E42A92"/>
    <w:rsid w:val="657B428A"/>
    <w:rsid w:val="658A6AA3"/>
    <w:rsid w:val="65C91E0B"/>
    <w:rsid w:val="65D76BA2"/>
    <w:rsid w:val="664C6B61"/>
    <w:rsid w:val="66693F13"/>
    <w:rsid w:val="6671351E"/>
    <w:rsid w:val="66965CDC"/>
    <w:rsid w:val="66A42A73"/>
    <w:rsid w:val="66A96EFB"/>
    <w:rsid w:val="66AA497C"/>
    <w:rsid w:val="66D51044"/>
    <w:rsid w:val="670F7F24"/>
    <w:rsid w:val="67475AFF"/>
    <w:rsid w:val="677060D3"/>
    <w:rsid w:val="67BF6A43"/>
    <w:rsid w:val="67CB3B5A"/>
    <w:rsid w:val="67DD3A75"/>
    <w:rsid w:val="67E74384"/>
    <w:rsid w:val="684756A2"/>
    <w:rsid w:val="685314B5"/>
    <w:rsid w:val="68BB3463"/>
    <w:rsid w:val="68DE1099"/>
    <w:rsid w:val="68EF0FB9"/>
    <w:rsid w:val="68F56AC0"/>
    <w:rsid w:val="68FD194E"/>
    <w:rsid w:val="690D4166"/>
    <w:rsid w:val="69680FFD"/>
    <w:rsid w:val="699762C9"/>
    <w:rsid w:val="69A433E0"/>
    <w:rsid w:val="69A63060"/>
    <w:rsid w:val="69AC07ED"/>
    <w:rsid w:val="69B76B7E"/>
    <w:rsid w:val="69D925B6"/>
    <w:rsid w:val="6A0C1B0B"/>
    <w:rsid w:val="6A1C4324"/>
    <w:rsid w:val="6B1E73CA"/>
    <w:rsid w:val="6B391278"/>
    <w:rsid w:val="6B6668C4"/>
    <w:rsid w:val="6BAE6CB9"/>
    <w:rsid w:val="6BBF6F53"/>
    <w:rsid w:val="6BD67D00"/>
    <w:rsid w:val="6BE17C23"/>
    <w:rsid w:val="6BE66E12"/>
    <w:rsid w:val="6C375918"/>
    <w:rsid w:val="6C390E1B"/>
    <w:rsid w:val="6C444C2E"/>
    <w:rsid w:val="6C4E553D"/>
    <w:rsid w:val="6C5703CB"/>
    <w:rsid w:val="6C976C36"/>
    <w:rsid w:val="6CCD7110"/>
    <w:rsid w:val="6CD35796"/>
    <w:rsid w:val="6CFA3457"/>
    <w:rsid w:val="6D2E042E"/>
    <w:rsid w:val="6D3113B3"/>
    <w:rsid w:val="6D3C1942"/>
    <w:rsid w:val="6D7256A0"/>
    <w:rsid w:val="6D760823"/>
    <w:rsid w:val="6D802E4A"/>
    <w:rsid w:val="6E072310"/>
    <w:rsid w:val="6E372E5F"/>
    <w:rsid w:val="6E40376F"/>
    <w:rsid w:val="6E606222"/>
    <w:rsid w:val="6E6D3339"/>
    <w:rsid w:val="6EA1250E"/>
    <w:rsid w:val="6F0312AE"/>
    <w:rsid w:val="6F123AC7"/>
    <w:rsid w:val="6F202DDD"/>
    <w:rsid w:val="6F31437C"/>
    <w:rsid w:val="6F53648B"/>
    <w:rsid w:val="6F94661F"/>
    <w:rsid w:val="6FC935F6"/>
    <w:rsid w:val="6FE74DA4"/>
    <w:rsid w:val="70077857"/>
    <w:rsid w:val="700E2A65"/>
    <w:rsid w:val="702B0107"/>
    <w:rsid w:val="707E401E"/>
    <w:rsid w:val="7092523D"/>
    <w:rsid w:val="70C64412"/>
    <w:rsid w:val="71733631"/>
    <w:rsid w:val="71EB6773"/>
    <w:rsid w:val="72100F31"/>
    <w:rsid w:val="72247BD2"/>
    <w:rsid w:val="7232276A"/>
    <w:rsid w:val="725C7D2B"/>
    <w:rsid w:val="726760BC"/>
    <w:rsid w:val="72A02D9E"/>
    <w:rsid w:val="72A417A5"/>
    <w:rsid w:val="72E32DBD"/>
    <w:rsid w:val="73166260"/>
    <w:rsid w:val="733B6E27"/>
    <w:rsid w:val="736B376C"/>
    <w:rsid w:val="7393362B"/>
    <w:rsid w:val="73985535"/>
    <w:rsid w:val="73C31BFC"/>
    <w:rsid w:val="73D47918"/>
    <w:rsid w:val="73D51B16"/>
    <w:rsid w:val="73F039C5"/>
    <w:rsid w:val="744B4FD8"/>
    <w:rsid w:val="74A05D67"/>
    <w:rsid w:val="74A40EEA"/>
    <w:rsid w:val="74B8340E"/>
    <w:rsid w:val="74CA112A"/>
    <w:rsid w:val="74DA5B41"/>
    <w:rsid w:val="752949C6"/>
    <w:rsid w:val="754819F8"/>
    <w:rsid w:val="755C0699"/>
    <w:rsid w:val="756A3232"/>
    <w:rsid w:val="75C15E3F"/>
    <w:rsid w:val="75C27143"/>
    <w:rsid w:val="75E066F3"/>
    <w:rsid w:val="7640418E"/>
    <w:rsid w:val="76581835"/>
    <w:rsid w:val="76B850D2"/>
    <w:rsid w:val="76FB0145"/>
    <w:rsid w:val="770B70DA"/>
    <w:rsid w:val="772B760F"/>
    <w:rsid w:val="773E082E"/>
    <w:rsid w:val="775A5F60"/>
    <w:rsid w:val="77654939"/>
    <w:rsid w:val="77B41AF2"/>
    <w:rsid w:val="77CB7519"/>
    <w:rsid w:val="77FE53E9"/>
    <w:rsid w:val="78387B4C"/>
    <w:rsid w:val="784E1CF0"/>
    <w:rsid w:val="78555DF8"/>
    <w:rsid w:val="78586D7C"/>
    <w:rsid w:val="78612068"/>
    <w:rsid w:val="786E0F20"/>
    <w:rsid w:val="789323FA"/>
    <w:rsid w:val="789F4F72"/>
    <w:rsid w:val="78DD2859"/>
    <w:rsid w:val="79055F9C"/>
    <w:rsid w:val="79626335"/>
    <w:rsid w:val="797804D9"/>
    <w:rsid w:val="79917D7E"/>
    <w:rsid w:val="7A2250EE"/>
    <w:rsid w:val="7A6346DF"/>
    <w:rsid w:val="7A7B1000"/>
    <w:rsid w:val="7AAA62CC"/>
    <w:rsid w:val="7AF244C2"/>
    <w:rsid w:val="7AF45447"/>
    <w:rsid w:val="7B1227F8"/>
    <w:rsid w:val="7B2E0AA4"/>
    <w:rsid w:val="7B2F1DA8"/>
    <w:rsid w:val="7B735D15"/>
    <w:rsid w:val="7BA1555F"/>
    <w:rsid w:val="7BC635A1"/>
    <w:rsid w:val="7BFE117C"/>
    <w:rsid w:val="7C181D26"/>
    <w:rsid w:val="7C3A3560"/>
    <w:rsid w:val="7C3D024C"/>
    <w:rsid w:val="7C42096C"/>
    <w:rsid w:val="7C60211A"/>
    <w:rsid w:val="7C6A62AD"/>
    <w:rsid w:val="7C6D3A34"/>
    <w:rsid w:val="7C902C69"/>
    <w:rsid w:val="7D0C0035"/>
    <w:rsid w:val="7D366C7B"/>
    <w:rsid w:val="7D6A5E50"/>
    <w:rsid w:val="7D8F4D8B"/>
    <w:rsid w:val="7DA1632A"/>
    <w:rsid w:val="7E412630"/>
    <w:rsid w:val="7E477DBC"/>
    <w:rsid w:val="7E607661"/>
    <w:rsid w:val="7EA03CCE"/>
    <w:rsid w:val="7EBE547D"/>
    <w:rsid w:val="7EF722B8"/>
    <w:rsid w:val="7F1A5B96"/>
    <w:rsid w:val="7F3279BA"/>
    <w:rsid w:val="7F373E42"/>
    <w:rsid w:val="7F751728"/>
    <w:rsid w:val="7F8D6DCF"/>
    <w:rsid w:val="7FBE66A4"/>
    <w:rsid w:val="7FD14040"/>
    <w:rsid w:val="7FE06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uiPriority="99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jc w:val="center"/>
      <w:outlineLvl w:val="0"/>
    </w:pPr>
    <w:rPr>
      <w:b/>
      <w:sz w:val="28"/>
      <w:szCs w:val="20"/>
    </w:rPr>
  </w:style>
  <w:style w:type="paragraph" w:styleId="3">
    <w:name w:val="heading 2"/>
    <w:basedOn w:val="1"/>
    <w:next w:val="1"/>
    <w:link w:val="14"/>
    <w:unhideWhenUsed/>
    <w:qFormat/>
    <w:uiPriority w:val="9"/>
    <w:pPr>
      <w:keepNext/>
      <w:keepLines/>
      <w:spacing w:before="40"/>
      <w:outlineLvl w:val="1"/>
    </w:pPr>
    <w:rPr>
      <w:rFonts w:asciiTheme="majorHAnsi" w:hAnsiTheme="majorHAnsi" w:eastAsiaTheme="majorEastAsia" w:cstheme="majorBidi"/>
      <w:color w:val="2E75B6" w:themeColor="accent1" w:themeShade="BF"/>
      <w:sz w:val="26"/>
      <w:szCs w:val="26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qFormat/>
    <w:uiPriority w:val="0"/>
    <w:rPr>
      <w:color w:val="0000FF"/>
      <w:u w:val="single"/>
    </w:rPr>
  </w:style>
  <w:style w:type="paragraph" w:styleId="7">
    <w:name w:val="caption"/>
    <w:basedOn w:val="1"/>
    <w:next w:val="1"/>
    <w:qFormat/>
    <w:uiPriority w:val="0"/>
    <w:pPr>
      <w:jc w:val="center"/>
    </w:pPr>
    <w:rPr>
      <w:b/>
      <w:sz w:val="28"/>
      <w:szCs w:val="20"/>
    </w:rPr>
  </w:style>
  <w:style w:type="paragraph" w:styleId="8">
    <w:name w:val="header"/>
    <w:basedOn w:val="1"/>
    <w:link w:val="11"/>
    <w:qFormat/>
    <w:uiPriority w:val="0"/>
    <w:pPr>
      <w:tabs>
        <w:tab w:val="center" w:pos="4153"/>
        <w:tab w:val="right" w:pos="8306"/>
      </w:tabs>
    </w:pPr>
    <w:rPr>
      <w:sz w:val="20"/>
      <w:szCs w:val="20"/>
    </w:rPr>
  </w:style>
  <w:style w:type="table" w:styleId="9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Заголовок 1 Знак"/>
    <w:basedOn w:val="4"/>
    <w:link w:val="2"/>
    <w:qFormat/>
    <w:uiPriority w:val="0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customStyle="1" w:styleId="11">
    <w:name w:val="Верхний колонтитул Знак"/>
    <w:basedOn w:val="4"/>
    <w:link w:val="8"/>
    <w:qFormat/>
    <w:uiPriority w:val="0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customStyle="1" w:styleId="12">
    <w:name w:val="Iau?iue"/>
    <w:qFormat/>
    <w:uiPriority w:val="0"/>
    <w:pPr>
      <w:textAlignment w:val="baseline"/>
    </w:pPr>
    <w:rPr>
      <w:rFonts w:ascii="Times New Roman" w:hAnsi="Times New Roman" w:eastAsia="Times New Roman" w:cs="Times New Roman"/>
      <w:color w:val="00000A"/>
      <w:sz w:val="24"/>
      <w:lang w:val="en-US" w:eastAsia="ru-RU" w:bidi="ar-SA"/>
    </w:rPr>
  </w:style>
  <w:style w:type="paragraph" w:customStyle="1" w:styleId="13">
    <w:name w:val="ConsNormal"/>
    <w:qFormat/>
    <w:uiPriority w:val="0"/>
    <w:pPr>
      <w:widowControl w:val="0"/>
      <w:suppressAutoHyphens/>
      <w:autoSpaceDE w:val="0"/>
      <w:ind w:firstLine="720"/>
    </w:pPr>
    <w:rPr>
      <w:rFonts w:ascii="Arial" w:hAnsi="Arial" w:eastAsia="Times New Roman" w:cs="Arial"/>
      <w:lang w:val="ru-RU" w:eastAsia="zh-CN" w:bidi="ar-SA"/>
    </w:rPr>
  </w:style>
  <w:style w:type="character" w:customStyle="1" w:styleId="14">
    <w:name w:val="Заголовок 2 Знак"/>
    <w:basedOn w:val="4"/>
    <w:link w:val="3"/>
    <w:qFormat/>
    <w:uiPriority w:val="9"/>
    <w:rPr>
      <w:rFonts w:asciiTheme="majorHAnsi" w:hAnsiTheme="majorHAnsi" w:eastAsiaTheme="majorEastAsia" w:cstheme="majorBidi"/>
      <w:color w:val="2E75B6" w:themeColor="accent1" w:themeShade="BF"/>
      <w:sz w:val="26"/>
      <w:szCs w:val="26"/>
      <w:lang w:eastAsia="ru-RU"/>
    </w:rPr>
  </w:style>
  <w:style w:type="paragraph" w:customStyle="1" w:styleId="15">
    <w:name w:val="ConsPlusNormal"/>
    <w:qFormat/>
    <w:uiPriority w:val="0"/>
    <w:pPr>
      <w:widowControl w:val="0"/>
      <w:suppressAutoHyphens/>
      <w:autoSpaceDE w:val="0"/>
      <w:ind w:firstLine="720"/>
    </w:pPr>
    <w:rPr>
      <w:rFonts w:ascii="Arial" w:hAnsi="Arial" w:eastAsia="Times New Roman" w:cs="Arial"/>
      <w:lang w:val="ru-RU" w:eastAsia="zh-CN" w:bidi="ar-SA"/>
    </w:rPr>
  </w:style>
  <w:style w:type="paragraph" w:customStyle="1" w:styleId="16">
    <w:name w:val="Подпись к таблице (2)"/>
    <w:basedOn w:val="1"/>
    <w:qFormat/>
    <w:uiPriority w:val="0"/>
    <w:pPr>
      <w:shd w:val="clear" w:color="auto" w:fill="FFFFFF"/>
      <w:suppressAutoHyphens/>
      <w:spacing w:line="240" w:lineRule="atLeast"/>
    </w:pPr>
    <w:rPr>
      <w:sz w:val="27"/>
      <w:szCs w:val="27"/>
      <w:shd w:val="clear" w:color="auto" w:fill="FFFFFF"/>
    </w:rPr>
  </w:style>
  <w:style w:type="paragraph" w:customStyle="1" w:styleId="17">
    <w:name w:val="Содержимое таблицы"/>
    <w:basedOn w:val="1"/>
    <w:qFormat/>
    <w:uiPriority w:val="0"/>
    <w:pPr>
      <w:suppressLineNumbers/>
      <w:suppressAutoHyphens/>
    </w:pPr>
    <w:rPr>
      <w:lang w:eastAsia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37C21B-E72A-4C9A-AF92-1B96644F356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Департамент социальной политики Чукотского АО</Company>
  <Pages>12</Pages>
  <Words>2808</Words>
  <Characters>16010</Characters>
  <Lines>133</Lines>
  <Paragraphs>37</Paragraphs>
  <TotalTime>7</TotalTime>
  <ScaleCrop>false</ScaleCrop>
  <LinksUpToDate>false</LinksUpToDate>
  <CharactersWithSpaces>18781</CharactersWithSpaces>
  <Application>WPS Office_12.2.0.13359_F1E327BC-269C-435d-A152-05C5408002CA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2025-03-13T22:37:00Z</dcterms:created>
  <dc:creator>Балаш Андрей Вячеславович</dc:creator>
  <cp:lastModifiedBy>counsel_1</cp:lastModifiedBy>
  <cp:lastPrinted>2026-04-28T03:24:00Z</cp:lastPrinted>
  <dcterms:modified xsi:type="dcterms:W3CDTF">2026-06-29T22:00:51Z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1049-12.2.0.13359</vt:lpwstr>
  </property>
  <property fmtid="{D5CDD505-2E9C-101B-9397-08002B2CF9AE}" pid="3" name="ICV">
    <vt:lpwstr>2EAEA4B590B74725B5800AE2FDE8EB3D_13</vt:lpwstr>
  </property>
</Properties>
</file>