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ГУБЕРНАТОР ЧУКОТСКОГО АВТОНОМНОГО ОКРУГА</w:t>
      </w:r>
    </w:p>
    <w:p w:rsidR="00B035E0" w:rsidRPr="000E0876" w:rsidRDefault="00B035E0" w:rsidP="00B035E0">
      <w:pPr>
        <w:pStyle w:val="ConsPlusTitle"/>
        <w:jc w:val="center"/>
        <w:rPr>
          <w:rFonts w:ascii="Times New Roman" w:hAnsi="Times New Roman" w:cs="Times New Roman"/>
          <w:sz w:val="24"/>
          <w:szCs w:val="24"/>
        </w:rPr>
      </w:pP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ПОСТАНОВЛЕНИЕ</w:t>
      </w:r>
    </w:p>
    <w:p w:rsidR="00B035E0" w:rsidRPr="000E0876" w:rsidRDefault="00B035E0" w:rsidP="00B035E0">
      <w:pPr>
        <w:pStyle w:val="ConsPlusTitle"/>
        <w:jc w:val="center"/>
        <w:rPr>
          <w:rFonts w:ascii="Times New Roman" w:hAnsi="Times New Roman" w:cs="Times New Roman"/>
          <w:sz w:val="24"/>
          <w:szCs w:val="24"/>
        </w:rPr>
      </w:pP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от 15 июля 2015 года № 57</w:t>
      </w:r>
    </w:p>
    <w:p w:rsidR="00B035E0" w:rsidRPr="000E0876" w:rsidRDefault="00B035E0" w:rsidP="00B035E0">
      <w:pPr>
        <w:pStyle w:val="ConsPlusTitle"/>
        <w:jc w:val="center"/>
        <w:rPr>
          <w:rFonts w:ascii="Times New Roman" w:hAnsi="Times New Roman" w:cs="Times New Roman"/>
          <w:sz w:val="24"/>
          <w:szCs w:val="24"/>
        </w:rPr>
      </w:pP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ОБ УТВЕРЖДЕНИИ ПЕРЕЧНЯ ДОЛЖНОСТЕЙ ГОСУДАРСТВЕННОЙ</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ГРАЖДАНСКОЙ СЛУЖБЫ В ОРГАНАХ ИСПОЛНИТЕЛЬНОЙ ВЛАСТИ</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ЧУКОТСКОГО АВТОНОМНОГО ОКРУГА, ИСПОЛНЕНИЕ ДОЛЖНОСТНЫХ</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ОБЯЗАННОСТЕЙ ПО КОТОРЫМ СВЯЗАНО С КОРРУПЦИОННЫМИ РИСКАМИ</w:t>
      </w:r>
    </w:p>
    <w:p w:rsidR="00B035E0" w:rsidRPr="000E0876" w:rsidRDefault="00B035E0" w:rsidP="00B035E0">
      <w:pPr>
        <w:spacing w:after="0" w:line="240" w:lineRule="auto"/>
        <w:rPr>
          <w:rFonts w:ascii="Times New Roman" w:hAnsi="Times New Roman"/>
          <w:sz w:val="24"/>
          <w:szCs w:val="24"/>
        </w:rPr>
      </w:pPr>
    </w:p>
    <w:p w:rsidR="00B035E0" w:rsidRDefault="00B035E0" w:rsidP="00B035E0">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(в ред. Постановлений Губернатора Чукотского автономного округа</w:t>
      </w:r>
    </w:p>
    <w:p w:rsidR="00B035E0" w:rsidRPr="000E0876" w:rsidRDefault="00B035E0" w:rsidP="00B035E0">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от 03.06.2016 N 61, от 14.03.2017 N 26, от 09.10.2019 N 90, от 16.06.2020 N 53, от 20.11.2020 N 112, от 10.02.2021 N 6)</w:t>
      </w:r>
    </w:p>
    <w:p w:rsidR="00B035E0" w:rsidRPr="000E0876" w:rsidRDefault="00B035E0" w:rsidP="00B035E0">
      <w:pPr>
        <w:pStyle w:val="ConsPlusNormal"/>
        <w:ind w:firstLine="540"/>
        <w:jc w:val="both"/>
        <w:rPr>
          <w:rFonts w:ascii="Times New Roman" w:hAnsi="Times New Roman" w:cs="Times New Roman"/>
          <w:sz w:val="24"/>
          <w:szCs w:val="24"/>
        </w:rPr>
      </w:pP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В соответствии с Федеральным законом от 27 июля 2004 года N 79-ФЗ "О государственной гражданской службе Российской Федерации", Федеральным законом от 25 декабря 2008 года N 273-ФЗ "О противодействии коррупции", Кодексом о государственной гражданской службе Чукотского автономного округа от 24 декабря 1998 года N 46-ОЗ постановляю:</w:t>
      </w:r>
    </w:p>
    <w:p w:rsidR="00B035E0" w:rsidRPr="000E0876"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1. Утвердить Перечень должностей государственной гражданской службы в органах исполнительной власти Чукотского автономного округа, исполнение должностных обязанностей по которым связано с коррупционными рисками, согласно приложению к настоящему постановлению.</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2. Контроль за исполнением настоящего постановления возложить на Аппарат Губернатора и Правительства Чукотского автономного округа (Медведева А.П.).</w:t>
      </w:r>
    </w:p>
    <w:p w:rsidR="00B035E0" w:rsidRPr="000E0876" w:rsidRDefault="00B035E0" w:rsidP="00B035E0">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(в ред. Постановления Губернатора Чукотского автономного округа от 14.03.2017 N 26)</w:t>
      </w:r>
    </w:p>
    <w:p w:rsidR="00B035E0"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Normal"/>
        <w:jc w:val="right"/>
        <w:rPr>
          <w:rFonts w:ascii="Times New Roman" w:hAnsi="Times New Roman" w:cs="Times New Roman"/>
          <w:sz w:val="24"/>
          <w:szCs w:val="24"/>
        </w:rPr>
      </w:pPr>
      <w:r w:rsidRPr="000E0876">
        <w:rPr>
          <w:rFonts w:ascii="Times New Roman" w:hAnsi="Times New Roman" w:cs="Times New Roman"/>
          <w:sz w:val="24"/>
          <w:szCs w:val="24"/>
        </w:rPr>
        <w:t>Р.В.КОПИН</w:t>
      </w:r>
    </w:p>
    <w:p w:rsidR="00B035E0" w:rsidRPr="000E0876"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Normal"/>
        <w:jc w:val="right"/>
        <w:outlineLvl w:val="0"/>
        <w:rPr>
          <w:rFonts w:ascii="Times New Roman" w:hAnsi="Times New Roman" w:cs="Times New Roman"/>
          <w:sz w:val="24"/>
          <w:szCs w:val="24"/>
        </w:rPr>
      </w:pPr>
      <w:r w:rsidRPr="000E0876">
        <w:rPr>
          <w:rFonts w:ascii="Times New Roman" w:hAnsi="Times New Roman" w:cs="Times New Roman"/>
          <w:sz w:val="24"/>
          <w:szCs w:val="24"/>
        </w:rPr>
        <w:t>Приложение</w:t>
      </w:r>
    </w:p>
    <w:p w:rsidR="00B035E0" w:rsidRPr="000E0876" w:rsidRDefault="00B035E0" w:rsidP="00B035E0">
      <w:pPr>
        <w:pStyle w:val="ConsPlusNormal"/>
        <w:jc w:val="right"/>
        <w:rPr>
          <w:rFonts w:ascii="Times New Roman" w:hAnsi="Times New Roman" w:cs="Times New Roman"/>
          <w:sz w:val="24"/>
          <w:szCs w:val="24"/>
        </w:rPr>
      </w:pPr>
      <w:r w:rsidRPr="000E0876">
        <w:rPr>
          <w:rFonts w:ascii="Times New Roman" w:hAnsi="Times New Roman" w:cs="Times New Roman"/>
          <w:sz w:val="24"/>
          <w:szCs w:val="24"/>
        </w:rPr>
        <w:t>к Постановлению Губернатора</w:t>
      </w:r>
    </w:p>
    <w:p w:rsidR="00B035E0" w:rsidRPr="000E0876" w:rsidRDefault="00B035E0" w:rsidP="00B035E0">
      <w:pPr>
        <w:pStyle w:val="ConsPlusNormal"/>
        <w:jc w:val="right"/>
        <w:rPr>
          <w:rFonts w:ascii="Times New Roman" w:hAnsi="Times New Roman" w:cs="Times New Roman"/>
          <w:sz w:val="24"/>
          <w:szCs w:val="24"/>
        </w:rPr>
      </w:pPr>
      <w:r w:rsidRPr="000E0876">
        <w:rPr>
          <w:rFonts w:ascii="Times New Roman" w:hAnsi="Times New Roman" w:cs="Times New Roman"/>
          <w:sz w:val="24"/>
          <w:szCs w:val="24"/>
        </w:rPr>
        <w:t>Чукотского автономного округа</w:t>
      </w:r>
    </w:p>
    <w:p w:rsidR="00B035E0" w:rsidRPr="000E0876" w:rsidRDefault="00B035E0" w:rsidP="00B035E0">
      <w:pPr>
        <w:pStyle w:val="ConsPlusNormal"/>
        <w:jc w:val="right"/>
        <w:rPr>
          <w:rFonts w:ascii="Times New Roman" w:hAnsi="Times New Roman" w:cs="Times New Roman"/>
          <w:sz w:val="24"/>
          <w:szCs w:val="24"/>
        </w:rPr>
      </w:pPr>
      <w:r w:rsidRPr="000E0876">
        <w:rPr>
          <w:rFonts w:ascii="Times New Roman" w:hAnsi="Times New Roman" w:cs="Times New Roman"/>
          <w:sz w:val="24"/>
          <w:szCs w:val="24"/>
        </w:rPr>
        <w:t>от 15 июля 2015 г. N 57</w:t>
      </w:r>
    </w:p>
    <w:p w:rsidR="00B035E0" w:rsidRPr="000E0876"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Title"/>
        <w:jc w:val="center"/>
        <w:rPr>
          <w:rFonts w:ascii="Times New Roman" w:hAnsi="Times New Roman" w:cs="Times New Roman"/>
          <w:sz w:val="24"/>
          <w:szCs w:val="24"/>
        </w:rPr>
      </w:pPr>
      <w:bookmarkStart w:id="0" w:name="P34"/>
      <w:bookmarkEnd w:id="0"/>
      <w:r w:rsidRPr="000E0876">
        <w:rPr>
          <w:rFonts w:ascii="Times New Roman" w:hAnsi="Times New Roman" w:cs="Times New Roman"/>
          <w:sz w:val="24"/>
          <w:szCs w:val="24"/>
        </w:rPr>
        <w:t>ПЕРЕЧЕНЬ</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ДОЛЖНОСТЕЙ ГОСУДАРСТВЕННОЙ ГРАЖДАНСКОЙ СЛУЖБЫ В ОРГАНАХ</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ИСПОЛНИТЕЛЬНОЙ ВЛАСТИ ЧУКОТСКОГО АВТОНОМНОГО ОКРУГА,</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ИСПОЛНЕНИЕ ДОЛЖНОСТНЫХ ОБЯЗАННОСТЕЙ ПО КОТОРЫМ СВЯЗАНО</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С КОРРУПЦИОННЫМИ РИСКАМИ</w:t>
      </w:r>
    </w:p>
    <w:p w:rsidR="00B035E0" w:rsidRPr="000E0876" w:rsidRDefault="00B035E0" w:rsidP="00B035E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E0876">
        <w:rPr>
          <w:rFonts w:ascii="Times New Roman" w:hAnsi="Times New Roman" w:cs="Times New Roman"/>
          <w:sz w:val="24"/>
          <w:szCs w:val="24"/>
        </w:rPr>
        <w:t>в ред. Постановления Губернатора Чукотского автономного округа</w:t>
      </w:r>
    </w:p>
    <w:p w:rsidR="00B035E0" w:rsidRPr="000E0876" w:rsidRDefault="00B035E0" w:rsidP="00B035E0">
      <w:pPr>
        <w:spacing w:after="0" w:line="240" w:lineRule="auto"/>
        <w:jc w:val="center"/>
        <w:rPr>
          <w:rFonts w:ascii="Times New Roman" w:hAnsi="Times New Roman"/>
          <w:sz w:val="24"/>
          <w:szCs w:val="24"/>
        </w:rPr>
      </w:pPr>
      <w:r w:rsidRPr="000E0876">
        <w:rPr>
          <w:rFonts w:ascii="Times New Roman" w:hAnsi="Times New Roman"/>
          <w:sz w:val="24"/>
          <w:szCs w:val="24"/>
        </w:rPr>
        <w:t>от 10.02.2021 N 6)</w:t>
      </w:r>
    </w:p>
    <w:p w:rsidR="00B035E0" w:rsidRPr="000E0876" w:rsidRDefault="00B035E0" w:rsidP="00B035E0">
      <w:pPr>
        <w:pStyle w:val="ConsPlusNormal"/>
        <w:ind w:firstLine="540"/>
        <w:jc w:val="both"/>
        <w:rPr>
          <w:rFonts w:ascii="Times New Roman" w:hAnsi="Times New Roman" w:cs="Times New Roman"/>
          <w:sz w:val="24"/>
          <w:szCs w:val="24"/>
        </w:rPr>
      </w:pP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 xml:space="preserve">В настоящий Перечень включены должности государственной гражданской службы Чукотского автономного округа, установленные разделами 2, 3, 4, 7, 9, 13 Реестра должностей государственной гражданской службы Чукотского автономного округа, утвержденного Законом Чукотского автономного округа от 31 июля 2007 года N 69-ОЗ "О реестре должностей государственной гражданской службе Чукотского автономного округа", при замещении которых государственный гражданский служащий представляет </w:t>
      </w:r>
      <w:r w:rsidRPr="000E0876">
        <w:rPr>
          <w:rFonts w:ascii="Times New Roman" w:hAnsi="Times New Roman" w:cs="Times New Roman"/>
          <w:sz w:val="24"/>
          <w:szCs w:val="24"/>
        </w:rPr>
        <w:lastRenderedPageBreak/>
        <w:t>представителю нанимателя сведения о своих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за отчетный период.</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Допускается двойное наименование должности государственной гражданской службы Чукотского автономного округа в соответствии с пунктом 2 статьи 1 Закона Чукотского автономного округа от 31 июля 2007 года N 69-ОЗ "О реестре должностей государственной гражданской службы Чукотского автономного округа".</w:t>
      </w:r>
    </w:p>
    <w:p w:rsidR="00B035E0" w:rsidRPr="000E0876"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Title"/>
        <w:jc w:val="center"/>
        <w:outlineLvl w:val="1"/>
        <w:rPr>
          <w:rFonts w:ascii="Times New Roman" w:hAnsi="Times New Roman" w:cs="Times New Roman"/>
          <w:sz w:val="24"/>
          <w:szCs w:val="24"/>
        </w:rPr>
      </w:pPr>
      <w:r w:rsidRPr="000E0876">
        <w:rPr>
          <w:rFonts w:ascii="Times New Roman" w:hAnsi="Times New Roman" w:cs="Times New Roman"/>
          <w:sz w:val="24"/>
          <w:szCs w:val="24"/>
        </w:rPr>
        <w:t>I. Должности государственной гражданской службы Чукотского</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автономного округа, отнесенные к высшей группе должностей</w:t>
      </w:r>
    </w:p>
    <w:p w:rsidR="00B035E0" w:rsidRPr="000E0876"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Первый заместитель начальника Департамента.</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Заместитель руководителя Аппарата.</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Департамента.</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Начальник Главного управления.</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Руководитель Представительства Правительства.</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Полномочный представитель Губернатора в муниципальном районе (городском округе).</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Председатель Комитета.</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Начальник Управления по обеспечению деятельности мировых судей и юридических консультаций Чукотского автономного округа.</w:t>
      </w:r>
    </w:p>
    <w:p w:rsidR="00B035E0" w:rsidRPr="000E0876"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Title"/>
        <w:jc w:val="center"/>
        <w:outlineLvl w:val="1"/>
        <w:rPr>
          <w:rFonts w:ascii="Times New Roman" w:hAnsi="Times New Roman" w:cs="Times New Roman"/>
          <w:sz w:val="24"/>
          <w:szCs w:val="24"/>
        </w:rPr>
      </w:pPr>
      <w:r w:rsidRPr="000E0876">
        <w:rPr>
          <w:rFonts w:ascii="Times New Roman" w:hAnsi="Times New Roman" w:cs="Times New Roman"/>
          <w:sz w:val="24"/>
          <w:szCs w:val="24"/>
        </w:rPr>
        <w:t>II. Должности государственной гражданской службы Чукотского</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автономного округа, отнесенные к главной, ведущей и старшей</w:t>
      </w:r>
    </w:p>
    <w:p w:rsidR="00B035E0" w:rsidRPr="000E0876" w:rsidRDefault="00B035E0" w:rsidP="00B035E0">
      <w:pPr>
        <w:pStyle w:val="ConsPlusTitle"/>
        <w:jc w:val="center"/>
        <w:rPr>
          <w:rFonts w:ascii="Times New Roman" w:hAnsi="Times New Roman" w:cs="Times New Roman"/>
          <w:sz w:val="24"/>
          <w:szCs w:val="24"/>
        </w:rPr>
      </w:pPr>
      <w:r w:rsidRPr="000E0876">
        <w:rPr>
          <w:rFonts w:ascii="Times New Roman" w:hAnsi="Times New Roman" w:cs="Times New Roman"/>
          <w:sz w:val="24"/>
          <w:szCs w:val="24"/>
        </w:rPr>
        <w:t>группам должностей</w:t>
      </w:r>
    </w:p>
    <w:p w:rsidR="00B035E0" w:rsidRPr="000E0876" w:rsidRDefault="00B035E0" w:rsidP="00B035E0">
      <w:pPr>
        <w:pStyle w:val="ConsPlusNormal"/>
        <w:jc w:val="both"/>
        <w:rPr>
          <w:rFonts w:ascii="Times New Roman" w:hAnsi="Times New Roman" w:cs="Times New Roman"/>
          <w:sz w:val="24"/>
          <w:szCs w:val="24"/>
        </w:rPr>
      </w:pP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Конкретные должности государственной гражданской службы Чукотского автономного округа, исполнение должностных обязанностей по которым в отчетном периоде предусматривает:</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осуществление постоянно, временно (в соответствии с установленными полномочиями) организационно-распорядительных и (или) административно-хозяйственных функций;</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предоставление государственных услуг гражданам и организациям;</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осуществление контрольных и надзорных мероприятий;</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 и другие);</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управление государственным имуществом Чукотского автономного округа;</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осуществление государственных закупок либо выдачу лицензий и разрешений;</w:t>
      </w:r>
    </w:p>
    <w:p w:rsidR="00B035E0" w:rsidRPr="000E0876" w:rsidRDefault="00B035E0" w:rsidP="00B035E0">
      <w:pPr>
        <w:pStyle w:val="ConsPlusNormal"/>
        <w:ind w:firstLine="540"/>
        <w:jc w:val="both"/>
        <w:rPr>
          <w:rFonts w:ascii="Times New Roman" w:hAnsi="Times New Roman" w:cs="Times New Roman"/>
          <w:sz w:val="24"/>
          <w:szCs w:val="24"/>
        </w:rPr>
      </w:pPr>
      <w:r w:rsidRPr="000E0876">
        <w:rPr>
          <w:rFonts w:ascii="Times New Roman" w:hAnsi="Times New Roman" w:cs="Times New Roman"/>
          <w:sz w:val="24"/>
          <w:szCs w:val="24"/>
        </w:rPr>
        <w:t>хранение и распределение материально-технических ресурсов.</w:t>
      </w:r>
    </w:p>
    <w:p w:rsidR="00B035E0" w:rsidRPr="000E0876" w:rsidRDefault="00B035E0" w:rsidP="00B035E0">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1"/>
        <w:gridCol w:w="4288"/>
        <w:gridCol w:w="4290"/>
      </w:tblGrid>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N</w:t>
            </w:r>
          </w:p>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п/п</w:t>
            </w:r>
          </w:p>
        </w:tc>
        <w:tc>
          <w:tcPr>
            <w:tcW w:w="2262"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Наименование структурного подразделения органа исполнительной власти Чукотского автономного округа</w:t>
            </w:r>
          </w:p>
        </w:tc>
        <w:tc>
          <w:tcPr>
            <w:tcW w:w="2262"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Наименование должности</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1. Аппарат Губернатора и Правительства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w:t>
            </w:r>
          </w:p>
        </w:tc>
        <w:tc>
          <w:tcPr>
            <w:tcW w:w="2262" w:type="pct"/>
          </w:tcPr>
          <w:p w:rsidR="00B035E0" w:rsidRPr="000E0876" w:rsidRDefault="00B035E0" w:rsidP="00326A7E">
            <w:pPr>
              <w:pStyle w:val="ConsPlusNormal"/>
              <w:rPr>
                <w:rFonts w:ascii="Times New Roman" w:hAnsi="Times New Roman" w:cs="Times New Roman"/>
                <w:sz w:val="24"/>
                <w:szCs w:val="24"/>
              </w:rPr>
            </w:pP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советник Губернатора по вопросам борьбы с организованной преступностью и терроризмом</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1.2.</w:t>
            </w:r>
          </w:p>
        </w:tc>
        <w:tc>
          <w:tcPr>
            <w:tcW w:w="2262" w:type="pct"/>
          </w:tcPr>
          <w:p w:rsidR="00B035E0" w:rsidRPr="000E0876" w:rsidRDefault="00B035E0" w:rsidP="00326A7E">
            <w:pPr>
              <w:pStyle w:val="ConsPlusNormal"/>
              <w:rPr>
                <w:rFonts w:ascii="Times New Roman" w:hAnsi="Times New Roman" w:cs="Times New Roman"/>
                <w:sz w:val="24"/>
                <w:szCs w:val="24"/>
              </w:rPr>
            </w:pP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советник Губернатора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1.3.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Главное государственно-правовое управление</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консультативно-методической работы</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по взаимодействию с органами государственной власти, местного самоуправления, контрольной работы и обращениям граждан Организационного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главный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делопроизводства Организационного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ЗАГС и архивов</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Управления, заместитель начальника Управления - начальник отдела ЗАГС</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ЗАГС Управления ЗАГС и архивов</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по делам архивов Управления ЗАГС и архивов</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1.9.</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анализа, мониторинга и проверок Управления по профилактике коррупционных и иных правонарушений Чукотского автономного округа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главный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1.10.</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антикоррупционного просвещения и правового обеспечения антикоррупционной деятельности Управления по профилактике коррупционных и иных правонарушений Чукотского автономного округа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главный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государственной службы, кадровой работы и государственных наград</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главный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бухгалтерского учета, отчетности и финансового обеспечения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делами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по делам коренных малочисленных народов Чукотки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 xml:space="preserve">отдел по взаимодействию с общественными организациями коренных малочисленных народов Чукотки Управления по делам коренных малочисленных народов </w:t>
            </w:r>
            <w:r w:rsidRPr="000E0876">
              <w:rPr>
                <w:rFonts w:ascii="Times New Roman" w:hAnsi="Times New Roman" w:cs="Times New Roman"/>
                <w:sz w:val="24"/>
                <w:szCs w:val="24"/>
              </w:rPr>
              <w:lastRenderedPageBreak/>
              <w:t>Чукотки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lastRenderedPageBreak/>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1.16.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специальных программ</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мобилизационной подготовки</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специальной документальной связи и защиты информации Управления специальных программ</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главный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по делам международного сотрудничества и Арктики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главный советник</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2. Департамент финансов, экономики и имущественных отношений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лицензирования и контроля Контрольного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финансового контроля Контрольного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заместитель начальника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имущественного контроля Контрольного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правового обеспечения и гражданской службы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финансов</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бюджетный отдел Управления финансов</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финансирования Управления финансов</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планирования и анализа расходов Управления финансов</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2.9.</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экономического анализа и прогнозирования Управления экономики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советник,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2.10.</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программ и проектного управления Управления экономики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2.11.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инвестиционной политики Управления инвестиций и предпринимательства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2.12.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развития предпринимательства Управления инвестиций и предпринимательства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2.13.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 xml:space="preserve">отдел развития институтов поддержки </w:t>
            </w:r>
            <w:r w:rsidRPr="000E0876">
              <w:rPr>
                <w:rFonts w:ascii="Times New Roman" w:hAnsi="Times New Roman" w:cs="Times New Roman"/>
                <w:sz w:val="24"/>
                <w:szCs w:val="24"/>
              </w:rPr>
              <w:lastRenderedPageBreak/>
              <w:t>Управления инвестиций и предпринимательства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lastRenderedPageBreak/>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2.14.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учета государственного имущества Комитета имущественных отношений</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ведущий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2.15.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приватизации и земельных отношений Комитета имущественных отношений</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2.16.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корпоративного управления Комитета имущественных отношений</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председателя Комитета - начальник отдела, советник,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2.17.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консолидированной отчетности Управления бюджетного учета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главный консультант, ведущий консультант</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3. Департамент промышленной политики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промышленности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топливно-энергетического комплекса Управления промышленности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промышленности и недропользования Управления промышленности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энергосбережения Управления промышленности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жилищно-коммунального хозяйства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развития жилищно-коммунального хозяйства Управления жилищно-коммунального хозяйства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по реализации инвестиционных программ Управления жилищно-коммунального хозяйства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дорожного хозяйства Управления транспорта, связи и дорожного хозяйства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3.9.</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транспорта и связи Управления транспорта, связи и дорожного хозяйства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3.10.</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 xml:space="preserve">отдел лицензирования, правовой и аналитической деятельности </w:t>
            </w:r>
            <w:r w:rsidRPr="000E0876">
              <w:rPr>
                <w:rFonts w:ascii="Times New Roman" w:hAnsi="Times New Roman" w:cs="Times New Roman"/>
                <w:sz w:val="24"/>
                <w:szCs w:val="24"/>
              </w:rPr>
              <w:lastRenderedPageBreak/>
              <w:t>Государственной жилищной инспекции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lastRenderedPageBreak/>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3.11.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жилищного надзора и лицензионного контроля Государственной жилищной инспекции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3.12.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Комитет по градостроительству и архитектуре</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председателя Комитета - главный архитектор</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3.13.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жилищного строительства и регионального надзора Комитета по градостроительству и архитектуре</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3.14.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государственной экспертизы Комитета по градостроительству и архитектуре</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3.15.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организационно-контрольной деятельности и закупок</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3.16.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правовой и кадровой работы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3.17.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планово-экономический отдел Управления бухгалтерского учета и финансово-экономической деятельности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консультант</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4. Департамент сельского хозяйства и продовольствия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административно-правовой работы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производственный отдел Управления сельского хозяйства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сектор племенной работы и отчетности Управления сельского хозяйства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сектора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рыболовства Комитета по рыболовству</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пищевой и перерабатывающей промышленности Управления пищевой промышленности и торговли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сектор потребительского рынка Управления пищевой промышленности и торговли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сектора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организации противоэпизоотических и карантинных мероприятий с государственным ветеринарным надзором Управления ветеринарии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ведущий консультант, консультант, главный специалист-эксперт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4.8.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Инспекция государственного технического надзора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Инспекции, главный специалист-эксперт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4.9.</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Финансово-экономическое управление</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главный бухгалтер</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4.10.</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бухгалтерского учета и отчетности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4.11.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планово-финансовый отдел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4.12.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экономики и государственной поддержки агропромышленного комплекса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4.13.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сектор экономического анализа и сводной отчетности агропромышленного комплекса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сектора</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5. Департамент социальной политики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дополнительного пенсионного обеспечения и государственной службы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самостоятельного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Финансово-экономическое управление</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бухгалтерского учета и отчетности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финансового обеспечения и контроля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планирования и экономического анализа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государственной политики и развития социального обслуживания населения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организации социальных выплат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старший специалист 1 разряда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5.9.</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 xml:space="preserve">отдел по делам семьи, женщин и детей Управления социальной поддержки </w:t>
            </w:r>
            <w:r w:rsidRPr="000E0876">
              <w:rPr>
                <w:rFonts w:ascii="Times New Roman" w:hAnsi="Times New Roman" w:cs="Times New Roman"/>
                <w:sz w:val="24"/>
                <w:szCs w:val="24"/>
              </w:rPr>
              <w:lastRenderedPageBreak/>
              <w:t>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lastRenderedPageBreak/>
              <w:t>начальник отдела,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5.10.</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опеки и попечительства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социальной поддержки населения в г. Анадыре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главный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социальной поддержки населения в Анадырском районе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социальной поддержки населения в Билибинском районе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социальной поддержки населения в Иультинском районе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старший специалист 1 разряда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социальной поддержки населения в Провиденском районе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социальной поддержки населения в Чаунском районе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социальной поддержки населения в Чукотском районе Управления социальной поддержки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занятости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5.19.</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мониторинга рынка труда, охраны труда, содействия занятости населения и трудовой миграции Управления занятости населения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главный консультант</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6. Департамент образования и науки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информатизации, безопасности, мониторинга и закупок Управления аналитической, кадровой, правовой работы и безопасности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правовой, кадровой работы и государственной службы Управления аналитической, кадровой, правовой работы и безопасности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 xml:space="preserve">отдел аналитической работы и делопроизводства Управления </w:t>
            </w:r>
            <w:r w:rsidRPr="000E0876">
              <w:rPr>
                <w:rFonts w:ascii="Times New Roman" w:hAnsi="Times New Roman" w:cs="Times New Roman"/>
                <w:sz w:val="24"/>
                <w:szCs w:val="24"/>
              </w:rPr>
              <w:lastRenderedPageBreak/>
              <w:t>аналитической, кадровой, правовой работы и безопасности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lastRenderedPageBreak/>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6.4.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бухгалтерского учета и отчетности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финансового обеспечения и контроля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главный специалист 2 разряда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планово-экономической работы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главный специалист 2 разряда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общего и дополнительного образования Управления образования и науки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науки и профессионального образования Управления образования и науки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6.9.</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воспитательной работы Управления образования и науки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6.10.</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молодежной политики Управления образования и науки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6.11.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надзора, лицензирования и государственной аккредитации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самостоятельного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6.12.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оценки и контроля качества образования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самостоятельного отдела, консультант</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7. Департамент здравоохранения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7.1.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бухгалтерского учета и отчетности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7.2.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бюджетного планирования и экономики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ведущий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7.3.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организации государственных закупок</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самостоятельного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7.4.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сектор лицензирования медицинской и фармацевтической деятельности Управления по организации медицинской помощи населению</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7.5.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 xml:space="preserve">отдел по организации медицинской помощи взрослому населению Управления по организации </w:t>
            </w:r>
            <w:r w:rsidRPr="000E0876">
              <w:rPr>
                <w:rFonts w:ascii="Times New Roman" w:hAnsi="Times New Roman" w:cs="Times New Roman"/>
                <w:sz w:val="24"/>
                <w:szCs w:val="24"/>
              </w:rPr>
              <w:lastRenderedPageBreak/>
              <w:t>медицинской помощи населению</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lastRenderedPageBreak/>
              <w:t>заместитель начальника Управления - начальник отдела, советник, ведущий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7.6.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по организации медицинской помощи детям и матерям Управления по организации медицинской помощи населению</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7.7.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лекарственного обеспечения Управления по организации медицинской помощи населению</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консультант</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8. Департамент природных ресурсов и экологии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природопользования и государственной экологической экспертизы Управления природопользования и охраны окружающей среды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водных отношений Управления природопользования и охраны окружающей среды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регионального государственного экологического надзора и особо охраняемых природных территорий Управления и охраны окружающей среды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по взаимодействию с региональными операторами по обращению с твердыми коммунальными отходами Управления по обращению с отходами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по обеспечению деятельности и претензионно-исковой работы в области обращения с отходами Управления по обращению с отходами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лесных отношений Управления лесами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 консультант, главный специалист-эксперт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федерального государственного лесного надзора и федерального государственного пожарного надзора в лесах Управления лесами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консультант, главный специалист-эксперт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охраны и защиты лесов Управления лесами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8.9.</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 xml:space="preserve">отдел охраны и использования животного мира Управления охраны и </w:t>
            </w:r>
            <w:r w:rsidRPr="000E0876">
              <w:rPr>
                <w:rFonts w:ascii="Times New Roman" w:hAnsi="Times New Roman" w:cs="Times New Roman"/>
                <w:sz w:val="24"/>
                <w:szCs w:val="24"/>
              </w:rPr>
              <w:lastRenderedPageBreak/>
              <w:t>использования животного мира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lastRenderedPageBreak/>
              <w:t xml:space="preserve">заместитель начальника Управления - начальник отдела, советник </w:t>
            </w:r>
            <w:r w:rsidRPr="000E0876">
              <w:rPr>
                <w:rFonts w:ascii="Times New Roman" w:hAnsi="Times New Roman" w:cs="Times New Roman"/>
                <w:sz w:val="24"/>
                <w:szCs w:val="24"/>
              </w:rPr>
              <w:lastRenderedPageBreak/>
              <w:t>(госохотинспектор) г. Билибино, главный специалист-эксперт (госохотинспектор) г. Анадырь, главный специалист-эксперт (госохотинспектор) пгт. Беринговский, советник (госохотинспектор) пгт. Провидения, главный специалист-эксперт (госохотинспектор) г. Певек, главный специалист-эксперт (госохотинспектор) пгт. Угольные Копи, главный специалист-эксперт (госохотинспектор) пгт. Эгвекинот,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8.10.</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административно-правовой и кадровой работы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8.11.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бухгалтерского учета и финансово-экономической деятельности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заместитель главного бухгалтера</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9. Департамент культуры, спорта и туризма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9.1.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финансирования, бухгалтерского учета и отчетности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9.2.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планово-экономической работы Финансово-экономического Управления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главный специалист 2 разряда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9.3.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правовой работы и государственной службы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9.4.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культуры, искусства и народного творчества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9.5.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по организации деятельности учреждений культуры и аналитической работы Управления культуры, искусства и народного творчества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9.6.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искусства и народного творчества Управления культуры, искусства и народного творчества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9.7.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Управление физической культуры и спорта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Управления</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9.8.</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физического воспитания населения и развития школьного спорта Управления физической культуры и спорта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начальника Управления - 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lastRenderedPageBreak/>
              <w:t>9.9.</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спортивно-массовой работы Управления физической культуры и спорта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9.10.</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туризма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10. Комитет по охране объектов культурного наследия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10.1.</w:t>
            </w:r>
          </w:p>
        </w:tc>
        <w:tc>
          <w:tcPr>
            <w:tcW w:w="4525" w:type="pct"/>
            <w:gridSpan w:val="2"/>
          </w:tcPr>
          <w:p w:rsidR="00B035E0" w:rsidRPr="000E0876" w:rsidRDefault="00B035E0" w:rsidP="00326A7E">
            <w:pPr>
              <w:pStyle w:val="ConsPlusNormal"/>
              <w:rPr>
                <w:rFonts w:ascii="Times New Roman" w:hAnsi="Times New Roman" w:cs="Times New Roman"/>
                <w:sz w:val="24"/>
                <w:szCs w:val="24"/>
              </w:rPr>
            </w:pPr>
            <w:r w:rsidRPr="000E0876">
              <w:rPr>
                <w:rFonts w:ascii="Times New Roman" w:hAnsi="Times New Roman" w:cs="Times New Roman"/>
                <w:sz w:val="24"/>
                <w:szCs w:val="24"/>
              </w:rPr>
              <w:t>Консультант</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11. Комитет государственного регулирования цен и тарифов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11.1.</w:t>
            </w:r>
          </w:p>
        </w:tc>
        <w:tc>
          <w:tcPr>
            <w:tcW w:w="4525" w:type="pct"/>
            <w:gridSpan w:val="2"/>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председателя Комитета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регулирования тарифов и контроля ценообразования в жилищно-коммунальном хозяйстве</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заместитель председателя - начальник отдела, советник,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регулирования тарифов и контроля ценообразования в энергетической отрасли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советник,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регулирования тарифов и контроля ценообразования на транспорте и других отраслях</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 консультант</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11.5.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организационно-правовой отдел</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отдела</w:t>
            </w:r>
          </w:p>
        </w:tc>
      </w:tr>
      <w:tr w:rsidR="00B035E0" w:rsidRPr="000E0876" w:rsidTr="00326A7E">
        <w:tc>
          <w:tcPr>
            <w:tcW w:w="5000" w:type="pct"/>
            <w:gridSpan w:val="3"/>
          </w:tcPr>
          <w:p w:rsidR="00B035E0" w:rsidRPr="000E0876" w:rsidRDefault="00B035E0" w:rsidP="00326A7E">
            <w:pPr>
              <w:pStyle w:val="ConsPlusNormal"/>
              <w:jc w:val="center"/>
              <w:outlineLvl w:val="2"/>
              <w:rPr>
                <w:rFonts w:ascii="Times New Roman" w:hAnsi="Times New Roman" w:cs="Times New Roman"/>
                <w:sz w:val="24"/>
                <w:szCs w:val="24"/>
              </w:rPr>
            </w:pPr>
            <w:r w:rsidRPr="000E0876">
              <w:rPr>
                <w:rFonts w:ascii="Times New Roman" w:hAnsi="Times New Roman" w:cs="Times New Roman"/>
                <w:sz w:val="24"/>
                <w:szCs w:val="24"/>
              </w:rPr>
              <w:t>12. Управление по обеспечению деятельности мировых судей и юридических консультаций Чукотского автономного округа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12.1.</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информационного и материально-технического обеспечения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самостоятельного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12.2.</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административно-организационной, правовой и кадровой работы</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самостоятельного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12.3.</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отдел бухгалтерского учета и отчетности</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начальник самостоятельного отдела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12.4.</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Судебный участок мирового судьи г. Анадыря</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помощник мирового судьи, секретарь судебного заседания, секретарь суда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12.5.</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Судебный участок мирового судьи Анадырского района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помощник мирового судьи, секретарь судебного заседания, секретарь суда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12.6.</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Судебный участок мирового судьи Билибинского района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помощник мирового судьи, секретарь судебного заседания, секретарь суда</w:t>
            </w:r>
          </w:p>
        </w:tc>
      </w:tr>
      <w:tr w:rsidR="00B035E0" w:rsidRPr="000E0876" w:rsidTr="00326A7E">
        <w:tc>
          <w:tcPr>
            <w:tcW w:w="475" w:type="pct"/>
          </w:tcPr>
          <w:p w:rsidR="00B035E0" w:rsidRPr="000E0876" w:rsidRDefault="00B035E0" w:rsidP="00326A7E">
            <w:pPr>
              <w:pStyle w:val="ConsPlusNormal"/>
              <w:jc w:val="center"/>
              <w:rPr>
                <w:rFonts w:ascii="Times New Roman" w:hAnsi="Times New Roman" w:cs="Times New Roman"/>
                <w:sz w:val="24"/>
                <w:szCs w:val="24"/>
              </w:rPr>
            </w:pPr>
            <w:r w:rsidRPr="000E0876">
              <w:rPr>
                <w:rFonts w:ascii="Times New Roman" w:hAnsi="Times New Roman" w:cs="Times New Roman"/>
                <w:sz w:val="24"/>
                <w:szCs w:val="24"/>
              </w:rPr>
              <w:t>12.7.</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Судебный участок мирового судьи Чаунского района</w:t>
            </w:r>
          </w:p>
        </w:tc>
        <w:tc>
          <w:tcPr>
            <w:tcW w:w="2262" w:type="pct"/>
          </w:tcPr>
          <w:p w:rsidR="00B035E0" w:rsidRPr="000E0876" w:rsidRDefault="00B035E0" w:rsidP="00326A7E">
            <w:pPr>
              <w:pStyle w:val="ConsPlusNormal"/>
              <w:jc w:val="both"/>
              <w:rPr>
                <w:rFonts w:ascii="Times New Roman" w:hAnsi="Times New Roman" w:cs="Times New Roman"/>
                <w:sz w:val="24"/>
                <w:szCs w:val="24"/>
              </w:rPr>
            </w:pPr>
            <w:r w:rsidRPr="000E0876">
              <w:rPr>
                <w:rFonts w:ascii="Times New Roman" w:hAnsi="Times New Roman" w:cs="Times New Roman"/>
                <w:sz w:val="24"/>
                <w:szCs w:val="24"/>
              </w:rPr>
              <w:t>помощники мирового судьи, секретарь судебного заседания, секретарь суда</w:t>
            </w:r>
          </w:p>
        </w:tc>
      </w:tr>
    </w:tbl>
    <w:p w:rsidR="00B035E0" w:rsidRPr="000E0876" w:rsidRDefault="00B035E0" w:rsidP="00B035E0">
      <w:pPr>
        <w:pStyle w:val="ConsPlusNormal"/>
        <w:jc w:val="both"/>
        <w:rPr>
          <w:rFonts w:ascii="Times New Roman" w:hAnsi="Times New Roman" w:cs="Times New Roman"/>
          <w:sz w:val="24"/>
          <w:szCs w:val="24"/>
        </w:rPr>
      </w:pPr>
    </w:p>
    <w:p w:rsidR="00F40897" w:rsidRDefault="00F40897">
      <w:bookmarkStart w:id="1" w:name="_GoBack"/>
      <w:bookmarkEnd w:id="1"/>
    </w:p>
    <w:sectPr w:rsidR="00F40897" w:rsidSect="00923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E1"/>
    <w:rsid w:val="00B035E0"/>
    <w:rsid w:val="00E74BE1"/>
    <w:rsid w:val="00F4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5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5E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5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5E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3290</Words>
  <Characters>18756</Characters>
  <Application>Microsoft Office Word</Application>
  <DocSecurity>0</DocSecurity>
  <Lines>156</Lines>
  <Paragraphs>44</Paragraphs>
  <ScaleCrop>false</ScaleCrop>
  <Company/>
  <LinksUpToDate>false</LinksUpToDate>
  <CharactersWithSpaces>22002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Банеева Долгор Цыдыновна</dc:creator>
  <cp:keywords/>
  <dc:description/>
  <cp:lastModifiedBy>Банеева Долгор Цыдыновна</cp:lastModifiedBy>
  <cp:revision>2</cp:revision>
  <dcterms:created xsi:type="dcterms:W3CDTF">2021-03-03T22:40:00Z</dcterms:created>
  <dcterms:modified xsi:type="dcterms:W3CDTF">2021-03-03T22:40:00Z</dcterms:modified>
</cp:coreProperties>
</file>